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9273" w14:textId="03FC42D5" w:rsidR="00D77EE3" w:rsidRPr="00606651" w:rsidRDefault="00294BC1" w:rsidP="00294BC1">
      <w:pPr>
        <w:pStyle w:val="Heading1"/>
        <w:jc w:val="center"/>
        <w:rPr>
          <w:rFonts w:ascii="Arial" w:hAnsi="Arial" w:cs="Arial"/>
          <w:b/>
          <w:bCs/>
          <w:lang w:val="es-ES"/>
        </w:rPr>
      </w:pPr>
      <w:r w:rsidRPr="00981327">
        <w:rPr>
          <w:rFonts w:ascii="Arial" w:hAnsi="Arial" w:cs="Arial"/>
          <w:b/>
          <w:bCs/>
        </w:rPr>
        <w:t>Directrices de la Plataforma de Partes Interesadas de SURENEXUS</w:t>
      </w:r>
    </w:p>
    <w:p w14:paraId="5DF00637" w14:textId="77777777" w:rsidR="00054FDD" w:rsidRPr="00606651" w:rsidRDefault="00054FDD" w:rsidP="001736FB">
      <w:pPr>
        <w:spacing w:before="120" w:line="276" w:lineRule="auto"/>
        <w:jc w:val="both"/>
        <w:rPr>
          <w:sz w:val="22"/>
          <w:lang w:val="es-ES"/>
        </w:rPr>
      </w:pPr>
    </w:p>
    <w:p w14:paraId="29A6F984" w14:textId="6D04E60F" w:rsidR="00703F6A" w:rsidRPr="00606651" w:rsidRDefault="00703F6A" w:rsidP="00703F6A">
      <w:pPr>
        <w:spacing w:before="120" w:line="276" w:lineRule="auto"/>
        <w:jc w:val="both"/>
        <w:rPr>
          <w:rFonts w:ascii="Arial" w:hAnsi="Arial" w:cs="Arial"/>
          <w:sz w:val="22"/>
          <w:lang w:val="es-ES"/>
        </w:rPr>
      </w:pPr>
      <w:r w:rsidRPr="00981327">
        <w:rPr>
          <w:rFonts w:ascii="Arial" w:hAnsi="Arial" w:cs="Arial"/>
          <w:sz w:val="22"/>
        </w:rPr>
        <w:t xml:space="preserve">El proyecto financiado por PRIMA, </w:t>
      </w:r>
      <w:r w:rsidRPr="00981327">
        <w:rPr>
          <w:rFonts w:ascii="Arial" w:hAnsi="Arial" w:cs="Arial"/>
          <w:b/>
          <w:bCs/>
          <w:sz w:val="22"/>
        </w:rPr>
        <w:t>SURENEXUS</w:t>
      </w:r>
      <w:r w:rsidRPr="00981327">
        <w:rPr>
          <w:rFonts w:ascii="Arial" w:hAnsi="Arial" w:cs="Arial"/>
          <w:sz w:val="22"/>
        </w:rPr>
        <w:t xml:space="preserve"> (Garantizar una Transición NEXUS Justa para la Adaptación al Cambio Climático y el Desarrollo Sostenible), desarrolla y prueba soluciones basadas en el Nexus Agua-Energía-Ecosistemas Alimentarios (WEFE). Estas soluciones integran enfoques ecosistémicos, científicos y de vanguardia para mejorar de manera equitativa y sostenible la resiliencia climática en diversos paisajes mediterráneos.</w:t>
      </w:r>
    </w:p>
    <w:p w14:paraId="05BEFE98" w14:textId="4AB0A296" w:rsidR="00703F6A" w:rsidRPr="00606651" w:rsidRDefault="00703F6A" w:rsidP="00703F6A">
      <w:pPr>
        <w:spacing w:before="120" w:line="276" w:lineRule="auto"/>
        <w:jc w:val="both"/>
        <w:rPr>
          <w:rFonts w:ascii="Arial" w:hAnsi="Arial" w:cs="Arial"/>
          <w:sz w:val="22"/>
          <w:lang w:val="es-ES"/>
        </w:rPr>
      </w:pPr>
      <w:r w:rsidRPr="00981327">
        <w:rPr>
          <w:rFonts w:ascii="Arial" w:hAnsi="Arial" w:cs="Arial"/>
          <w:sz w:val="22"/>
        </w:rPr>
        <w:t xml:space="preserve">El proyecto establece </w:t>
      </w:r>
      <w:r w:rsidRPr="00981327">
        <w:rPr>
          <w:rFonts w:ascii="Arial" w:hAnsi="Arial" w:cs="Arial"/>
          <w:b/>
          <w:bCs/>
          <w:sz w:val="22"/>
        </w:rPr>
        <w:t>cuatro demosites</w:t>
      </w:r>
      <w:r w:rsidRPr="00981327">
        <w:rPr>
          <w:rFonts w:ascii="Arial" w:hAnsi="Arial" w:cs="Arial"/>
          <w:sz w:val="22"/>
        </w:rPr>
        <w:t xml:space="preserve"> innovadores para demostrar prácticas de bioeconomía a pequeña escala y soluciones basadas en la naturaleza. Estos demosites evalúan la productividad y los beneficios de estas prácticas para las comunidades locales. Además, SureNexus identifica los factores clave que permiten el enfoque Nexus y evalúa su potencial en diversos escenarios mediterráneos. Este trabajo informa el diseño de </w:t>
      </w:r>
      <w:r w:rsidRPr="00981327">
        <w:rPr>
          <w:rFonts w:ascii="Arial" w:hAnsi="Arial" w:cs="Arial"/>
          <w:b/>
          <w:bCs/>
          <w:sz w:val="22"/>
        </w:rPr>
        <w:t>Sistemas Socioecológicos y Técnicos Específicos (SET)</w:t>
      </w:r>
      <w:r w:rsidRPr="00981327">
        <w:rPr>
          <w:rFonts w:ascii="Arial" w:hAnsi="Arial" w:cs="Arial"/>
          <w:sz w:val="22"/>
        </w:rPr>
        <w:t xml:space="preserve"> para la implementación de Nexus, que se comparten con las partes interesadas mediante el intercambio de conocimientos y actividades de desarrollo de capacidades para promover la replicación y la escalabilidad.</w:t>
      </w:r>
    </w:p>
    <w:p w14:paraId="0B39C532" w14:textId="77777777" w:rsidR="00703F6A" w:rsidRPr="00606651" w:rsidRDefault="00703F6A" w:rsidP="00703F6A">
      <w:pPr>
        <w:spacing w:before="120" w:line="276" w:lineRule="auto"/>
        <w:jc w:val="both"/>
        <w:rPr>
          <w:rFonts w:ascii="Arial" w:hAnsi="Arial" w:cs="Arial"/>
          <w:sz w:val="22"/>
          <w:lang w:val="es-ES"/>
        </w:rPr>
      </w:pPr>
      <w:r w:rsidRPr="00981327">
        <w:rPr>
          <w:rFonts w:ascii="Arial" w:hAnsi="Arial" w:cs="Arial"/>
          <w:sz w:val="22"/>
        </w:rPr>
        <w:t xml:space="preserve">El consorcio involucra a 15 socios de siete países mediterráneos y prioriza la implicación de las partes interesadas en múltiples sectores para fomentar la colaboración y la innovación. Para apoyar esto, el proyecto crea una </w:t>
      </w:r>
      <w:r w:rsidRPr="00981327">
        <w:rPr>
          <w:rFonts w:ascii="Arial" w:hAnsi="Arial" w:cs="Arial"/>
          <w:b/>
          <w:bCs/>
          <w:sz w:val="22"/>
        </w:rPr>
        <w:t xml:space="preserve">Plataforma de Partes Interesadas (SHP), </w:t>
      </w:r>
      <w:r w:rsidRPr="00981327">
        <w:rPr>
          <w:rFonts w:ascii="Arial" w:hAnsi="Arial" w:cs="Arial"/>
          <w:sz w:val="22"/>
        </w:rPr>
        <w:t>que une a organizaciones públicas, privadas y no gubernamentales que trabajan a lo largo de los cuatro pilares del WEFE. Esta plataforma facilita la cooperación intersectorial, el intercambio de conocimientos y la difusión de mejores prácticas en todo el Mediterráneo.</w:t>
      </w:r>
    </w:p>
    <w:p w14:paraId="30DE21A6" w14:textId="77777777" w:rsidR="00703F6A" w:rsidRPr="00606651" w:rsidRDefault="00703F6A" w:rsidP="00703F6A">
      <w:pPr>
        <w:spacing w:before="120" w:line="276" w:lineRule="auto"/>
        <w:jc w:val="both"/>
        <w:rPr>
          <w:rFonts w:ascii="Arial" w:hAnsi="Arial" w:cs="Arial"/>
          <w:sz w:val="22"/>
          <w:lang w:val="es-ES"/>
        </w:rPr>
      </w:pPr>
      <w:r w:rsidRPr="00703F6A">
        <w:rPr>
          <w:rFonts w:ascii="Arial" w:hAnsi="Arial" w:cs="Arial"/>
          <w:sz w:val="22"/>
        </w:rPr>
        <w:t xml:space="preserve">La </w:t>
      </w:r>
      <w:r w:rsidRPr="00703F6A">
        <w:rPr>
          <w:rFonts w:ascii="Arial" w:hAnsi="Arial" w:cs="Arial"/>
          <w:b/>
          <w:bCs/>
          <w:sz w:val="22"/>
        </w:rPr>
        <w:t>Plataforma de Stakeholders (SHP)</w:t>
      </w:r>
      <w:r w:rsidRPr="00703F6A">
        <w:rPr>
          <w:rFonts w:ascii="Arial" w:hAnsi="Arial" w:cs="Arial"/>
          <w:sz w:val="22"/>
        </w:rPr>
        <w:t xml:space="preserve"> está diseñada para maximizar el uso y la reutilización de los resultados de investigación del proyecto. Definirá una agenda de acción, facilitará consultas periódicas para la toma de decisiones informada y apoyará la implementación de iniciativas conjuntas audaces. A lo largo del ciclo de vida del proyecto, el SHP recopilará y validará datos de diversas fuentes para guiar la investigación y alcanzar los objetivos del proyecto, asegurando actualizaciones y validaciones según sea necesario.</w:t>
      </w:r>
    </w:p>
    <w:p w14:paraId="7CDFCBDF" w14:textId="5093F0AE" w:rsidR="00EC6599" w:rsidRPr="00606651" w:rsidRDefault="00703F6A" w:rsidP="00703F6A">
      <w:pPr>
        <w:spacing w:before="120" w:line="276" w:lineRule="auto"/>
        <w:jc w:val="both"/>
        <w:rPr>
          <w:rFonts w:ascii="Arial" w:hAnsi="Arial" w:cs="Arial"/>
          <w:sz w:val="22"/>
          <w:lang w:val="es-ES"/>
        </w:rPr>
      </w:pPr>
      <w:r w:rsidRPr="00703F6A">
        <w:rPr>
          <w:rFonts w:ascii="Arial" w:hAnsi="Arial" w:cs="Arial"/>
          <w:sz w:val="22"/>
        </w:rPr>
        <w:t>El SHP desempeña un papel fundamental en la recopilación de datos de sus miembros y sus socios locales, la validación de resultados analíticos y el establecimiento de vías para compartir resultados e impactos en toda la región. Los miembros del SHP se beneficiarán de oportunidades de desarrollo de capacidades, difusión de conocimientos, creación de redes e iniciativas colaborativas destinadas a fomentar el enfoque Nexus dentro de sus comunidades.</w:t>
      </w:r>
    </w:p>
    <w:p w14:paraId="522FF870" w14:textId="77777777" w:rsidR="00981327" w:rsidRPr="00606651" w:rsidRDefault="00703F6A" w:rsidP="00062628">
      <w:pPr>
        <w:shd w:val="clear" w:color="auto" w:fill="D9E2F3" w:themeFill="accent1" w:themeFillTint="33"/>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 xml:space="preserve">Como actor clave en la implementación del enfoque WEFE Nexus en su país y en la región mediterránea, su organización está invitada a unirse al SHP. La membresía es voluntaria e incluye una serie de acciones que tu organización puede definir de antemano. </w:t>
      </w:r>
    </w:p>
    <w:p w14:paraId="0BC36827" w14:textId="04E9E9AF" w:rsidR="00703F6A" w:rsidRPr="00606651" w:rsidRDefault="00703F6A" w:rsidP="00062628">
      <w:pPr>
        <w:shd w:val="clear" w:color="auto" w:fill="D9E2F3" w:themeFill="accent1" w:themeFillTint="33"/>
        <w:spacing w:before="120" w:line="276" w:lineRule="auto"/>
        <w:jc w:val="both"/>
        <w:rPr>
          <w:rFonts w:ascii="Arial" w:hAnsi="Arial" w:cs="Arial"/>
          <w:i/>
          <w:iCs/>
          <w:color w:val="2F5496" w:themeColor="accent1" w:themeShade="BF"/>
          <w:sz w:val="20"/>
          <w:szCs w:val="20"/>
          <w:lang w:val="es-ES"/>
        </w:rPr>
      </w:pPr>
      <w:r w:rsidRPr="00EC6599">
        <w:rPr>
          <w:rFonts w:ascii="Arial" w:hAnsi="Arial" w:cs="Arial"/>
          <w:i/>
          <w:iCs/>
          <w:color w:val="2F5496" w:themeColor="accent1" w:themeShade="BF"/>
          <w:sz w:val="20"/>
          <w:szCs w:val="20"/>
        </w:rPr>
        <w:t>Este documento describe los roles, contribuciones, responsabilidades y beneficios de los interesados, así como los mecanismos para transferir conocimientos y lecciones aprendidas durante el proyecto.</w:t>
      </w:r>
    </w:p>
    <w:p w14:paraId="627F5F7B" w14:textId="77777777" w:rsidR="00703F6A" w:rsidRPr="00606651" w:rsidRDefault="00703F6A" w:rsidP="00062628">
      <w:pPr>
        <w:shd w:val="clear" w:color="auto" w:fill="D9E2F3" w:themeFill="accent1" w:themeFillTint="33"/>
        <w:spacing w:before="120" w:line="276" w:lineRule="auto"/>
        <w:jc w:val="both"/>
        <w:rPr>
          <w:rFonts w:ascii="Arial" w:hAnsi="Arial" w:cs="Arial"/>
          <w:i/>
          <w:iCs/>
          <w:color w:val="2F5496" w:themeColor="accent1" w:themeShade="BF"/>
          <w:sz w:val="22"/>
          <w:lang w:val="es-ES"/>
        </w:rPr>
      </w:pPr>
      <w:r w:rsidRPr="00EC6599">
        <w:rPr>
          <w:rFonts w:ascii="Arial" w:hAnsi="Arial" w:cs="Arial"/>
          <w:i/>
          <w:iCs/>
          <w:color w:val="2F5496" w:themeColor="accent1" w:themeShade="BF"/>
          <w:sz w:val="20"/>
          <w:szCs w:val="20"/>
        </w:rPr>
        <w:t>Al final de este documento encontrará un formulario de solicitud de membresía voluntaria. Si está interesado, puede especificar los compromisos de su organización como miembro del SHP y proporcionar información clave sobre su organización.</w:t>
      </w:r>
    </w:p>
    <w:p w14:paraId="4A920A50" w14:textId="47198022" w:rsidR="005F2A2C" w:rsidRPr="00606651" w:rsidRDefault="003324D5" w:rsidP="001736FB">
      <w:pPr>
        <w:pStyle w:val="Heading2"/>
        <w:numPr>
          <w:ilvl w:val="0"/>
          <w:numId w:val="16"/>
        </w:numPr>
        <w:ind w:left="426"/>
        <w:rPr>
          <w:rFonts w:ascii="Arial" w:hAnsi="Arial" w:cs="Arial"/>
          <w:b/>
          <w:bCs/>
          <w:lang w:val="es-ES"/>
        </w:rPr>
      </w:pPr>
      <w:r w:rsidRPr="000C5AEF">
        <w:rPr>
          <w:rFonts w:ascii="Arial" w:hAnsi="Arial" w:cs="Arial"/>
          <w:b/>
          <w:bCs/>
        </w:rPr>
        <w:lastRenderedPageBreak/>
        <w:t xml:space="preserve">SHP y su papel en el proyecto SureNexus </w:t>
      </w:r>
    </w:p>
    <w:p w14:paraId="5C32BA87" w14:textId="3E0555A6" w:rsidR="00981327" w:rsidRPr="00606651" w:rsidRDefault="00981327" w:rsidP="00981327">
      <w:pPr>
        <w:spacing w:before="120" w:line="276" w:lineRule="auto"/>
        <w:jc w:val="both"/>
        <w:rPr>
          <w:rFonts w:ascii="Arial" w:hAnsi="Arial" w:cs="Arial"/>
          <w:sz w:val="22"/>
          <w:szCs w:val="22"/>
          <w:lang w:val="es-ES"/>
        </w:rPr>
      </w:pPr>
      <w:r w:rsidRPr="00D66FF8">
        <w:rPr>
          <w:rFonts w:ascii="Arial" w:hAnsi="Arial" w:cs="Arial"/>
          <w:sz w:val="22"/>
          <w:szCs w:val="22"/>
        </w:rPr>
        <w:t>Las redes locales son una piedra angular del proyecto SureNexus, impulsando su exitosa implementación y fomentando el intercambio de conocimientos en toda la región mediterránea. Estas redes permiten la siembra, recopilación, desarrollo y difusión de innovaciones tecnológicas, económicas y de investigación alineadas con el enfoque NEXUS.</w:t>
      </w:r>
    </w:p>
    <w:p w14:paraId="7B393BF8" w14:textId="77777777" w:rsidR="00D66FF8" w:rsidRPr="00606651" w:rsidRDefault="00D66FF8" w:rsidP="00D66FF8">
      <w:pPr>
        <w:spacing w:before="120" w:line="276" w:lineRule="auto"/>
        <w:jc w:val="both"/>
        <w:rPr>
          <w:rFonts w:ascii="Arial" w:hAnsi="Arial" w:cs="Arial"/>
          <w:b/>
          <w:bCs/>
          <w:sz w:val="22"/>
          <w:szCs w:val="22"/>
          <w:lang w:val="es-ES"/>
        </w:rPr>
      </w:pPr>
      <w:r w:rsidRPr="00D66FF8">
        <w:rPr>
          <w:rFonts w:ascii="Arial" w:hAnsi="Arial" w:cs="Arial"/>
          <w:sz w:val="22"/>
          <w:szCs w:val="22"/>
        </w:rPr>
        <w:t xml:space="preserve">Un objetivo central del proyecto es comunicar, difundir y aprovechar sus resultados y resultados entre las partes interesadas en todos los niveles, maximizando el impacto regional y global mediante la replicación y adopción. </w:t>
      </w:r>
      <w:r w:rsidRPr="00D66FF8">
        <w:rPr>
          <w:rFonts w:ascii="Arial" w:hAnsi="Arial" w:cs="Arial"/>
          <w:b/>
          <w:bCs/>
          <w:sz w:val="22"/>
          <w:szCs w:val="22"/>
        </w:rPr>
        <w:t>Cuatro redes operan en los países de los sitios de demostración como parte de la Plataforma Integrada de Partes Interesadas (SHP), que conecta a los actores de todos los países miembros del Consorcio.</w:t>
      </w:r>
    </w:p>
    <w:p w14:paraId="5DBE9360" w14:textId="77777777" w:rsidR="00D66FF8" w:rsidRPr="00606651" w:rsidRDefault="00D66FF8" w:rsidP="00D66FF8">
      <w:pPr>
        <w:spacing w:before="120" w:line="276" w:lineRule="auto"/>
        <w:jc w:val="both"/>
        <w:rPr>
          <w:rFonts w:ascii="Arial" w:hAnsi="Arial" w:cs="Arial"/>
          <w:sz w:val="22"/>
          <w:szCs w:val="22"/>
          <w:lang w:val="es-ES"/>
        </w:rPr>
      </w:pPr>
      <w:r w:rsidRPr="00D66FF8">
        <w:rPr>
          <w:rFonts w:ascii="Arial" w:hAnsi="Arial" w:cs="Arial"/>
          <w:sz w:val="22"/>
          <w:szCs w:val="22"/>
        </w:rPr>
        <w:t>A nivel nacional, las redes intranacionales abordan barreras culturales, geográficas e institucionales para mejorar la participación de los interesados. Estas redes proporcionan plataformas dinámicas para que los socios locales colaboren eficazmente, alineándose con soluciones prácticas que escalan a nivel regional.</w:t>
      </w:r>
    </w:p>
    <w:p w14:paraId="1B44ED1F" w14:textId="55AB7364" w:rsidR="00D66FF8" w:rsidRPr="00606651" w:rsidRDefault="00D66FF8" w:rsidP="00981327">
      <w:pPr>
        <w:spacing w:before="120" w:line="276" w:lineRule="auto"/>
        <w:jc w:val="both"/>
        <w:rPr>
          <w:rFonts w:ascii="Arial" w:hAnsi="Arial" w:cs="Arial"/>
          <w:sz w:val="22"/>
          <w:szCs w:val="22"/>
          <w:lang w:val="es-ES"/>
        </w:rPr>
      </w:pPr>
      <w:r w:rsidRPr="00D66FF8">
        <w:rPr>
          <w:rFonts w:ascii="Arial" w:hAnsi="Arial" w:cs="Arial"/>
          <w:sz w:val="22"/>
          <w:szCs w:val="22"/>
        </w:rPr>
        <w:t xml:space="preserve">El </w:t>
      </w:r>
      <w:r w:rsidRPr="00D66FF8">
        <w:rPr>
          <w:rFonts w:ascii="Arial" w:hAnsi="Arial" w:cs="Arial"/>
          <w:b/>
          <w:bCs/>
          <w:sz w:val="22"/>
          <w:szCs w:val="22"/>
        </w:rPr>
        <w:t>SureNexus SHP opera a escala interregional, reuniendo a partes interesadas de múltiples países</w:t>
      </w:r>
      <w:r w:rsidRPr="00D66FF8">
        <w:rPr>
          <w:rFonts w:ascii="Arial" w:hAnsi="Arial" w:cs="Arial"/>
          <w:sz w:val="22"/>
          <w:szCs w:val="22"/>
        </w:rPr>
        <w:t xml:space="preserve">. Actúa como un centro regional para alinear soluciones, facilitar el intercambio de experiencias, difundir  el conocimiento </w:t>
      </w:r>
      <w:r w:rsidRPr="00D66FF8">
        <w:rPr>
          <w:rFonts w:ascii="Arial" w:hAnsi="Arial" w:cs="Arial"/>
          <w:b/>
          <w:bCs/>
          <w:sz w:val="22"/>
          <w:szCs w:val="22"/>
        </w:rPr>
        <w:t>del WEFE Nexus</w:t>
      </w:r>
      <w:r w:rsidRPr="00D66FF8">
        <w:rPr>
          <w:rFonts w:ascii="Arial" w:hAnsi="Arial" w:cs="Arial"/>
          <w:sz w:val="22"/>
          <w:szCs w:val="22"/>
        </w:rPr>
        <w:t>, tender puentes de conocimiento entre países mediterráneos y fomentar la innovación para abordar el cambio climático y otros desafíos transfronterizos. Su éxito depende de la participación activa, un entorno colaborativo que fomente el intercambio de conocimientos y una comunicación constante entre socios locales y regionales. Al adherirse a estos principios, las redes ayudarán a avanzar en los objetivos del proyecto y amplificarán su impacto en todo el Mediterráneo.</w:t>
      </w:r>
    </w:p>
    <w:p w14:paraId="1C4DE888" w14:textId="042432D9" w:rsidR="00D66FF8" w:rsidRPr="00606651" w:rsidRDefault="00EC6599" w:rsidP="00981327">
      <w:pPr>
        <w:spacing w:before="120" w:line="276" w:lineRule="auto"/>
        <w:jc w:val="both"/>
        <w:rPr>
          <w:rFonts w:ascii="Arial" w:hAnsi="Arial" w:cs="Arial"/>
          <w:sz w:val="22"/>
          <w:szCs w:val="22"/>
          <w:lang w:val="es-ES"/>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E9041F5" wp14:editId="7ACF24AA">
                <wp:simplePos x="0" y="0"/>
                <wp:positionH relativeFrom="column">
                  <wp:posOffset>157012</wp:posOffset>
                </wp:positionH>
                <wp:positionV relativeFrom="paragraph">
                  <wp:posOffset>225664</wp:posOffset>
                </wp:positionV>
                <wp:extent cx="5454588" cy="1169233"/>
                <wp:effectExtent l="0" t="0" r="0" b="0"/>
                <wp:wrapNone/>
                <wp:docPr id="1339491758" name="Text Box 2"/>
                <wp:cNvGraphicFramePr/>
                <a:graphic xmlns:a="http://schemas.openxmlformats.org/drawingml/2006/main">
                  <a:graphicData uri="http://schemas.microsoft.com/office/word/2010/wordprocessingShape">
                    <wps:wsp>
                      <wps:cNvSpPr txBox="1"/>
                      <wps:spPr>
                        <a:xfrm>
                          <a:off x="0" y="0"/>
                          <a:ext cx="5454588" cy="1169233"/>
                        </a:xfrm>
                        <a:prstGeom prst="rect">
                          <a:avLst/>
                        </a:prstGeom>
                        <a:solidFill>
                          <a:schemeClr val="accent1">
                            <a:lumMod val="20000"/>
                            <a:lumOff val="80000"/>
                          </a:schemeClr>
                        </a:solidFill>
                        <a:ln w="6350">
                          <a:noFill/>
                        </a:ln>
                      </wps:spPr>
                      <wps:txbx>
                        <w:txbxContent>
                          <w:p w14:paraId="6A8E0919" w14:textId="77777777" w:rsidR="00EC6599" w:rsidRPr="00606651" w:rsidRDefault="00EC6599" w:rsidP="00EC6599">
                            <w:pPr>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Para ello, se espera que los miembros de la red:</w:t>
                            </w:r>
                          </w:p>
                          <w:p w14:paraId="65FFE51D" w14:textId="77777777" w:rsidR="00EC6599" w:rsidRPr="00606651"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Fomenta la confianza y la colaboración activa dentro de la red.</w:t>
                            </w:r>
                          </w:p>
                          <w:p w14:paraId="25056BFE" w14:textId="77777777" w:rsidR="00EC6599" w:rsidRPr="00606651"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Garantizar un intercambio de información coherente y abierto a través de toda la red.</w:t>
                            </w:r>
                          </w:p>
                          <w:p w14:paraId="5C0CBCAC" w14:textId="77777777" w:rsidR="00EC6599" w:rsidRPr="00606651" w:rsidRDefault="00EC6599" w:rsidP="00EC6599">
                            <w:pPr>
                              <w:numPr>
                                <w:ilvl w:val="0"/>
                                <w:numId w:val="20"/>
                              </w:numPr>
                              <w:spacing w:before="120" w:line="276" w:lineRule="auto"/>
                              <w:jc w:val="both"/>
                              <w:rPr>
                                <w:rFonts w:ascii="Arial" w:hAnsi="Arial" w:cs="Arial"/>
                                <w:b/>
                                <w:bCs/>
                                <w:color w:val="2F5496" w:themeColor="accent1" w:themeShade="BF"/>
                                <w:sz w:val="22"/>
                                <w:szCs w:val="22"/>
                                <w:lang w:val="es-ES"/>
                              </w:rPr>
                            </w:pPr>
                            <w:r w:rsidRPr="00EC6599">
                              <w:rPr>
                                <w:rFonts w:ascii="Arial" w:hAnsi="Arial" w:cs="Arial"/>
                                <w:b/>
                                <w:bCs/>
                                <w:i/>
                                <w:iCs/>
                                <w:color w:val="2F5496" w:themeColor="accent1" w:themeShade="BF"/>
                                <w:sz w:val="20"/>
                                <w:szCs w:val="20"/>
                              </w:rPr>
                              <w:t>Promover los procesos de co-aprendizaje entre las distintas redes locales.</w:t>
                            </w:r>
                          </w:p>
                          <w:p w14:paraId="18D4A8FD" w14:textId="77777777" w:rsidR="00EC6599" w:rsidRPr="00606651" w:rsidRDefault="00EC6599">
                            <w:pPr>
                              <w:rPr>
                                <w:b/>
                                <w:bCs/>
                                <w:color w:val="2F5496" w:themeColor="accent1" w:themeShade="BF"/>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041F5" id="_x0000_t202" coordsize="21600,21600" o:spt="202" path="m,l,21600r21600,l21600,xe">
                <v:stroke joinstyle="miter"/>
                <v:path gradientshapeok="t" o:connecttype="rect"/>
              </v:shapetype>
              <v:shape id="Text Box 2" o:spid="_x0000_s1026" type="#_x0000_t202" style="position:absolute;left:0;text-align:left;margin-left:12.35pt;margin-top:17.75pt;width:429.5pt;height:92.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" fillcolor="#d9e2f3 [660]" stroked="f" strokeweight=".5pt">
                <v:textbox>
                  <w:txbxContent>
                    <w:p w14:paraId="6A8E0919" w14:textId="77777777" w:rsidR="00EC6599" w:rsidRPr="00606651" w:rsidRDefault="00EC6599" w:rsidP="00EC6599">
                      <w:pPr>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Para ello, se espera que los miembros de la red:</w:t>
                      </w:r>
                    </w:p>
                    <w:p w14:paraId="65FFE51D" w14:textId="77777777" w:rsidR="00EC6599" w:rsidRPr="00606651"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Fomenta la confianza y la colaboración activa dentro de la red.</w:t>
                      </w:r>
                    </w:p>
                    <w:p w14:paraId="25056BFE" w14:textId="77777777" w:rsidR="00EC6599" w:rsidRPr="00606651" w:rsidRDefault="00EC6599" w:rsidP="00EC6599">
                      <w:pPr>
                        <w:numPr>
                          <w:ilvl w:val="0"/>
                          <w:numId w:val="20"/>
                        </w:numPr>
                        <w:spacing w:before="120" w:line="276" w:lineRule="auto"/>
                        <w:jc w:val="both"/>
                        <w:rPr>
                          <w:rFonts w:ascii="Arial" w:hAnsi="Arial" w:cs="Arial"/>
                          <w:b/>
                          <w:bCs/>
                          <w:i/>
                          <w:iCs/>
                          <w:color w:val="2F5496" w:themeColor="accent1" w:themeShade="BF"/>
                          <w:sz w:val="20"/>
                          <w:szCs w:val="20"/>
                          <w:lang w:val="es-ES"/>
                        </w:rPr>
                      </w:pPr>
                      <w:r w:rsidRPr="00EC6599">
                        <w:rPr>
                          <w:rFonts w:ascii="Arial" w:hAnsi="Arial" w:cs="Arial"/>
                          <w:b/>
                          <w:bCs/>
                          <w:i/>
                          <w:iCs/>
                          <w:color w:val="2F5496" w:themeColor="accent1" w:themeShade="BF"/>
                          <w:sz w:val="20"/>
                          <w:szCs w:val="20"/>
                        </w:rPr>
                        <w:t>Garantizar un intercambio de información coherente y abierto a través de toda la red.</w:t>
                      </w:r>
                    </w:p>
                    <w:p w14:paraId="5C0CBCAC" w14:textId="77777777" w:rsidR="00EC6599" w:rsidRPr="00606651" w:rsidRDefault="00EC6599" w:rsidP="00EC6599">
                      <w:pPr>
                        <w:numPr>
                          <w:ilvl w:val="0"/>
                          <w:numId w:val="20"/>
                        </w:numPr>
                        <w:spacing w:before="120" w:line="276" w:lineRule="auto"/>
                        <w:jc w:val="both"/>
                        <w:rPr>
                          <w:rFonts w:ascii="Arial" w:hAnsi="Arial" w:cs="Arial"/>
                          <w:b/>
                          <w:bCs/>
                          <w:color w:val="2F5496" w:themeColor="accent1" w:themeShade="BF"/>
                          <w:sz w:val="22"/>
                          <w:szCs w:val="22"/>
                          <w:lang w:val="es-ES"/>
                        </w:rPr>
                      </w:pPr>
                      <w:r w:rsidRPr="00EC6599">
                        <w:rPr>
                          <w:rFonts w:ascii="Arial" w:hAnsi="Arial" w:cs="Arial"/>
                          <w:b/>
                          <w:bCs/>
                          <w:i/>
                          <w:iCs/>
                          <w:color w:val="2F5496" w:themeColor="accent1" w:themeShade="BF"/>
                          <w:sz w:val="20"/>
                          <w:szCs w:val="20"/>
                        </w:rPr>
                        <w:t>Promover los procesos de co-aprendizaje entre las distintas redes locales.</w:t>
                      </w:r>
                    </w:p>
                    <w:p w14:paraId="18D4A8FD" w14:textId="77777777" w:rsidR="00EC6599" w:rsidRPr="00606651" w:rsidRDefault="00EC6599">
                      <w:pPr>
                        <w:rPr>
                          <w:b/>
                          <w:bCs/>
                          <w:color w:val="2F5496" w:themeColor="accent1" w:themeShade="BF"/>
                          <w:lang w:val="es-ES"/>
                        </w:rPr>
                      </w:pPr>
                    </w:p>
                  </w:txbxContent>
                </v:textbox>
              </v:shape>
            </w:pict>
          </mc:Fallback>
        </mc:AlternateContent>
      </w:r>
    </w:p>
    <w:p w14:paraId="146AF585" w14:textId="05B4CCDF" w:rsidR="00062628" w:rsidRPr="00606651" w:rsidRDefault="00062628" w:rsidP="00981327">
      <w:pPr>
        <w:spacing w:before="120" w:line="276" w:lineRule="auto"/>
        <w:jc w:val="both"/>
        <w:rPr>
          <w:rFonts w:ascii="Arial" w:hAnsi="Arial" w:cs="Arial"/>
          <w:sz w:val="22"/>
          <w:szCs w:val="22"/>
          <w:lang w:val="es-ES"/>
        </w:rPr>
      </w:pPr>
    </w:p>
    <w:p w14:paraId="0F5A8E52" w14:textId="5C37AFA3" w:rsidR="00062628" w:rsidRPr="00606651" w:rsidRDefault="00062628" w:rsidP="00981327">
      <w:pPr>
        <w:spacing w:before="120" w:line="276" w:lineRule="auto"/>
        <w:jc w:val="both"/>
        <w:rPr>
          <w:rFonts w:ascii="Arial" w:hAnsi="Arial" w:cs="Arial"/>
          <w:sz w:val="22"/>
          <w:szCs w:val="22"/>
          <w:lang w:val="es-ES"/>
        </w:rPr>
      </w:pPr>
    </w:p>
    <w:p w14:paraId="194B30C5" w14:textId="6605DBA0" w:rsidR="00A0139E" w:rsidRPr="00606651" w:rsidRDefault="00A0139E" w:rsidP="00981327">
      <w:pPr>
        <w:spacing w:before="120" w:line="276" w:lineRule="auto"/>
        <w:jc w:val="both"/>
        <w:rPr>
          <w:rFonts w:ascii="Arial" w:hAnsi="Arial" w:cs="Arial"/>
          <w:sz w:val="22"/>
          <w:szCs w:val="22"/>
          <w:lang w:val="es-ES"/>
        </w:rPr>
      </w:pPr>
    </w:p>
    <w:p w14:paraId="6E760418" w14:textId="268DA0EF" w:rsidR="00A0139E" w:rsidRPr="00606651" w:rsidRDefault="00A0139E" w:rsidP="00981327">
      <w:pPr>
        <w:spacing w:before="120" w:line="276" w:lineRule="auto"/>
        <w:jc w:val="both"/>
        <w:rPr>
          <w:rFonts w:ascii="Arial" w:hAnsi="Arial" w:cs="Arial"/>
          <w:sz w:val="22"/>
          <w:szCs w:val="22"/>
          <w:lang w:val="es-ES"/>
        </w:rPr>
      </w:pPr>
    </w:p>
    <w:p w14:paraId="13E7F4A2" w14:textId="77777777" w:rsidR="00062628" w:rsidRPr="00606651" w:rsidRDefault="00062628" w:rsidP="00981327">
      <w:pPr>
        <w:spacing w:before="120" w:line="276" w:lineRule="auto"/>
        <w:jc w:val="both"/>
        <w:rPr>
          <w:rFonts w:ascii="Arial" w:hAnsi="Arial" w:cs="Arial"/>
          <w:sz w:val="22"/>
          <w:szCs w:val="22"/>
          <w:lang w:val="es-ES"/>
        </w:rPr>
      </w:pPr>
    </w:p>
    <w:p w14:paraId="49D99FA2" w14:textId="1C985E2A" w:rsidR="00981327" w:rsidRPr="00606651" w:rsidRDefault="00981327" w:rsidP="00981327">
      <w:pPr>
        <w:spacing w:before="120" w:line="276" w:lineRule="auto"/>
        <w:jc w:val="both"/>
        <w:rPr>
          <w:rFonts w:ascii="Arial" w:hAnsi="Arial" w:cs="Arial"/>
          <w:sz w:val="22"/>
          <w:szCs w:val="22"/>
          <w:lang w:val="es-ES"/>
        </w:rPr>
      </w:pPr>
    </w:p>
    <w:p w14:paraId="0769FBD1" w14:textId="77777777" w:rsidR="00661B4E" w:rsidRPr="00606651" w:rsidRDefault="00661B4E" w:rsidP="00981327">
      <w:pPr>
        <w:spacing w:before="120" w:line="276" w:lineRule="auto"/>
        <w:jc w:val="both"/>
        <w:rPr>
          <w:rFonts w:ascii="Arial" w:hAnsi="Arial" w:cs="Arial"/>
          <w:sz w:val="22"/>
          <w:szCs w:val="22"/>
          <w:lang w:val="es-ES"/>
        </w:rPr>
      </w:pPr>
    </w:p>
    <w:p w14:paraId="7AF01CE7" w14:textId="77777777" w:rsidR="00661B4E" w:rsidRPr="00606651" w:rsidRDefault="00661B4E" w:rsidP="00981327">
      <w:pPr>
        <w:spacing w:before="120" w:line="276" w:lineRule="auto"/>
        <w:jc w:val="both"/>
        <w:rPr>
          <w:rFonts w:ascii="Arial" w:hAnsi="Arial" w:cs="Arial"/>
          <w:sz w:val="22"/>
          <w:szCs w:val="22"/>
          <w:lang w:val="es-ES"/>
        </w:rPr>
      </w:pPr>
    </w:p>
    <w:p w14:paraId="3B7F9EF5" w14:textId="77777777" w:rsidR="00661B4E" w:rsidRPr="00606651" w:rsidRDefault="00661B4E" w:rsidP="00981327">
      <w:pPr>
        <w:spacing w:before="120" w:line="276" w:lineRule="auto"/>
        <w:jc w:val="both"/>
        <w:rPr>
          <w:rFonts w:ascii="Arial" w:hAnsi="Arial" w:cs="Arial"/>
          <w:sz w:val="22"/>
          <w:szCs w:val="22"/>
          <w:lang w:val="es-ES"/>
        </w:rPr>
      </w:pPr>
    </w:p>
    <w:p w14:paraId="290B66C5" w14:textId="77777777" w:rsidR="00661B4E" w:rsidRPr="00606651" w:rsidRDefault="00661B4E" w:rsidP="00981327">
      <w:pPr>
        <w:spacing w:before="120" w:line="276" w:lineRule="auto"/>
        <w:jc w:val="both"/>
        <w:rPr>
          <w:rFonts w:ascii="Arial" w:hAnsi="Arial" w:cs="Arial"/>
          <w:sz w:val="22"/>
          <w:szCs w:val="22"/>
          <w:lang w:val="es-ES"/>
        </w:rPr>
      </w:pPr>
    </w:p>
    <w:p w14:paraId="0115A961" w14:textId="77777777" w:rsidR="00661B4E" w:rsidRPr="00606651" w:rsidRDefault="00661B4E" w:rsidP="00981327">
      <w:pPr>
        <w:spacing w:before="120" w:line="276" w:lineRule="auto"/>
        <w:jc w:val="both"/>
        <w:rPr>
          <w:rFonts w:ascii="Arial" w:hAnsi="Arial" w:cs="Arial"/>
          <w:sz w:val="22"/>
          <w:szCs w:val="22"/>
          <w:lang w:val="es-ES"/>
        </w:rPr>
      </w:pPr>
    </w:p>
    <w:p w14:paraId="21ADA627" w14:textId="29E13372" w:rsidR="00981327" w:rsidRPr="00606651" w:rsidRDefault="00981327" w:rsidP="00981327">
      <w:pPr>
        <w:spacing w:before="120" w:line="276" w:lineRule="auto"/>
        <w:jc w:val="both"/>
        <w:rPr>
          <w:rFonts w:ascii="Arial" w:hAnsi="Arial" w:cs="Arial"/>
          <w:sz w:val="22"/>
          <w:szCs w:val="22"/>
          <w:lang w:val="es-ES"/>
        </w:rPr>
      </w:pPr>
    </w:p>
    <w:p w14:paraId="00D7BF3B" w14:textId="77777777" w:rsidR="00A0139E" w:rsidRPr="00606651" w:rsidRDefault="00A0139E" w:rsidP="00981327">
      <w:pPr>
        <w:spacing w:before="120" w:line="276" w:lineRule="auto"/>
        <w:jc w:val="both"/>
        <w:rPr>
          <w:rFonts w:ascii="Arial" w:hAnsi="Arial" w:cs="Arial"/>
          <w:sz w:val="22"/>
          <w:szCs w:val="22"/>
          <w:lang w:val="es-ES"/>
        </w:rPr>
      </w:pPr>
    </w:p>
    <w:p w14:paraId="28A6FBBC" w14:textId="77777777" w:rsidR="00D66FF8" w:rsidRPr="00606651" w:rsidRDefault="00D66FF8" w:rsidP="00981327">
      <w:pPr>
        <w:spacing w:before="120" w:line="276" w:lineRule="auto"/>
        <w:jc w:val="both"/>
        <w:rPr>
          <w:rFonts w:ascii="Arial" w:hAnsi="Arial" w:cs="Arial"/>
          <w:sz w:val="22"/>
          <w:szCs w:val="22"/>
          <w:lang w:val="es-ES"/>
        </w:rPr>
      </w:pPr>
    </w:p>
    <w:p w14:paraId="686A0CD0" w14:textId="77777777" w:rsidR="008C6149" w:rsidRDefault="008C6149" w:rsidP="000C5AEF">
      <w:pPr>
        <w:pStyle w:val="Heading2"/>
        <w:numPr>
          <w:ilvl w:val="0"/>
          <w:numId w:val="16"/>
        </w:numPr>
        <w:ind w:left="426"/>
        <w:rPr>
          <w:rFonts w:ascii="Arial" w:hAnsi="Arial" w:cs="Arial"/>
          <w:b/>
          <w:bCs/>
          <w:lang w:val="en-US"/>
        </w:rPr>
      </w:pPr>
      <w:r w:rsidRPr="000C5AEF">
        <w:rPr>
          <w:rFonts w:ascii="Arial" w:hAnsi="Arial" w:cs="Arial"/>
          <w:b/>
          <w:bCs/>
        </w:rPr>
        <w:lastRenderedPageBreak/>
        <w:t>Partes interesadas implicadas</w:t>
      </w:r>
    </w:p>
    <w:p w14:paraId="4057946F" w14:textId="77777777" w:rsidR="00E322CE" w:rsidRDefault="00E322CE" w:rsidP="00E322CE">
      <w:pPr>
        <w:rPr>
          <w:lang w:val="en-US"/>
        </w:rPr>
      </w:pPr>
    </w:p>
    <w:p w14:paraId="300319EB" w14:textId="77777777" w:rsidR="00E322CE" w:rsidRPr="00606651" w:rsidRDefault="00E322CE" w:rsidP="00E322CE">
      <w:pPr>
        <w:spacing w:before="120" w:line="276" w:lineRule="auto"/>
        <w:jc w:val="both"/>
        <w:rPr>
          <w:rFonts w:ascii="Arial" w:hAnsi="Arial" w:cs="Arial"/>
          <w:sz w:val="22"/>
          <w:szCs w:val="22"/>
          <w:lang w:val="es-ES"/>
        </w:rPr>
      </w:pPr>
      <w:r w:rsidRPr="000C5AEF">
        <w:rPr>
          <w:rFonts w:ascii="Arial" w:hAnsi="Arial" w:cs="Arial"/>
          <w:sz w:val="22"/>
          <w:szCs w:val="22"/>
        </w:rPr>
        <w:t xml:space="preserve">Un elemento esencial para un intercambio efectivo de conocimientos es la identificación de las partes interesadas que formarán parte de la red. En el contexto del enfoque NEXUS, la naturaleza, los determinantes e intereses de las organizaciones implicadas en redes colaborativas son muy diversos. </w:t>
      </w:r>
    </w:p>
    <w:p w14:paraId="02060971" w14:textId="77777777" w:rsidR="00E322CE" w:rsidRPr="00606651" w:rsidRDefault="00E322CE" w:rsidP="00E322CE">
      <w:pPr>
        <w:spacing w:before="120" w:line="276" w:lineRule="auto"/>
        <w:jc w:val="both"/>
        <w:rPr>
          <w:rFonts w:ascii="Arial" w:hAnsi="Arial" w:cs="Arial"/>
          <w:sz w:val="22"/>
          <w:szCs w:val="22"/>
          <w:lang w:val="es-ES"/>
        </w:rPr>
      </w:pPr>
      <w:r w:rsidRPr="000C5AEF">
        <w:rPr>
          <w:rFonts w:ascii="Arial" w:hAnsi="Arial" w:cs="Arial"/>
          <w:sz w:val="22"/>
          <w:szCs w:val="22"/>
        </w:rPr>
        <w:t>Para establecer el SHP dentro del proyecto, se realizó un mapeo inicial de los interesados, teniendo en cuenta estos factores. Se identificaron organizaciones con alcance local, nacional y regional, que trabajan en los cuatro pilares de NEXUS, especialmente aquellas con experiencia en la implementación conjunta de estos pilares, ya fuera bajo el enfoque de NEXUS o no. Sin embargo, no se excluyeron actores sin experiencia previa, ya que se les considera potenciales usuarios importantes de los resultados del proyecto.</w:t>
      </w:r>
    </w:p>
    <w:p w14:paraId="3CA4E8F3" w14:textId="77777777" w:rsidR="00E322CE" w:rsidRPr="00606651" w:rsidRDefault="00E322CE" w:rsidP="00E322CE">
      <w:pPr>
        <w:spacing w:before="120" w:line="276" w:lineRule="auto"/>
        <w:jc w:val="both"/>
        <w:rPr>
          <w:rFonts w:ascii="Arial" w:hAnsi="Arial" w:cs="Arial"/>
          <w:sz w:val="22"/>
          <w:szCs w:val="22"/>
          <w:lang w:val="es-ES"/>
        </w:rPr>
      </w:pPr>
      <w:r w:rsidRPr="000C5AEF">
        <w:rPr>
          <w:rFonts w:ascii="Arial" w:hAnsi="Arial" w:cs="Arial"/>
          <w:sz w:val="22"/>
          <w:szCs w:val="22"/>
        </w:rPr>
        <w:t>Estos actores pueden clasificarse como públicos, privados, no gubernamentales u organizaciones sociales. Dado el amplio alcance de estas categorías y la naturaleza variada de las organizaciones identificadas, es importante señalar que no son mutuamente excluyentes; por ejemplo, algunas organizaciones pueden tener una naturaleza mixta, como las asociaciones público-privadas. A continuación se detallan los tipos específicos de organizaciones dentro de cada categoría.</w:t>
      </w:r>
    </w:p>
    <w:p w14:paraId="1D899543" w14:textId="77777777" w:rsidR="00E322CE" w:rsidRPr="00606651" w:rsidRDefault="00E322CE" w:rsidP="00E322CE">
      <w:pPr>
        <w:spacing w:before="120" w:line="276" w:lineRule="auto"/>
        <w:jc w:val="both"/>
        <w:rPr>
          <w:rFonts w:ascii="Arial" w:hAnsi="Arial" w:cs="Arial"/>
          <w:sz w:val="22"/>
          <w:szCs w:val="22"/>
          <w:lang w:val="es-ES"/>
        </w:rPr>
      </w:pPr>
    </w:p>
    <w:tbl>
      <w:tblPr>
        <w:tblStyle w:val="TableGrid"/>
        <w:tblW w:w="9067" w:type="dxa"/>
        <w:tblLook w:val="04A0" w:firstRow="1" w:lastRow="0" w:firstColumn="1" w:lastColumn="0" w:noHBand="0" w:noVBand="1"/>
      </w:tblPr>
      <w:tblGrid>
        <w:gridCol w:w="3964"/>
        <w:gridCol w:w="5103"/>
      </w:tblGrid>
      <w:tr w:rsidR="00E322CE" w14:paraId="14DD9D5C" w14:textId="77777777" w:rsidTr="00B21981">
        <w:tc>
          <w:tcPr>
            <w:tcW w:w="3964" w:type="dxa"/>
            <w:vMerge w:val="restart"/>
            <w:shd w:val="clear" w:color="auto" w:fill="D9D9D9" w:themeFill="background1" w:themeFillShade="D9"/>
          </w:tcPr>
          <w:p w14:paraId="422FF3CC" w14:textId="77777777" w:rsidR="00E322CE" w:rsidRPr="00B21981" w:rsidRDefault="00E322CE" w:rsidP="00606651">
            <w:pPr>
              <w:spacing w:before="120" w:line="276" w:lineRule="auto"/>
              <w:rPr>
                <w:rFonts w:ascii="Arial" w:hAnsi="Arial" w:cs="Arial"/>
                <w:b/>
                <w:bCs/>
                <w:sz w:val="22"/>
                <w:szCs w:val="22"/>
                <w:lang w:val="en-US"/>
              </w:rPr>
            </w:pPr>
            <w:r w:rsidRPr="00B21981">
              <w:rPr>
                <w:rFonts w:ascii="Arial" w:hAnsi="Arial" w:cs="Arial"/>
                <w:b/>
                <w:bCs/>
                <w:sz w:val="22"/>
                <w:szCs w:val="22"/>
              </w:rPr>
              <w:t>Organizaciones públicas</w:t>
            </w:r>
          </w:p>
        </w:tc>
        <w:tc>
          <w:tcPr>
            <w:tcW w:w="5103" w:type="dxa"/>
          </w:tcPr>
          <w:p w14:paraId="44A8A563"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Gobierno local</w:t>
            </w:r>
          </w:p>
        </w:tc>
      </w:tr>
      <w:tr w:rsidR="00E322CE" w14:paraId="7E35E64B" w14:textId="77777777" w:rsidTr="00B21981">
        <w:tc>
          <w:tcPr>
            <w:tcW w:w="3964" w:type="dxa"/>
            <w:vMerge/>
            <w:shd w:val="clear" w:color="auto" w:fill="D9D9D9" w:themeFill="background1" w:themeFillShade="D9"/>
          </w:tcPr>
          <w:p w14:paraId="14EA9676" w14:textId="77777777" w:rsidR="00E322CE" w:rsidRPr="00B21981" w:rsidRDefault="00E322CE" w:rsidP="00606651">
            <w:pPr>
              <w:spacing w:before="120" w:line="276" w:lineRule="auto"/>
              <w:rPr>
                <w:rFonts w:ascii="Arial" w:hAnsi="Arial" w:cs="Arial"/>
                <w:b/>
                <w:bCs/>
                <w:sz w:val="22"/>
                <w:szCs w:val="22"/>
                <w:lang w:val="en-US"/>
              </w:rPr>
            </w:pPr>
          </w:p>
        </w:tc>
        <w:tc>
          <w:tcPr>
            <w:tcW w:w="5103" w:type="dxa"/>
          </w:tcPr>
          <w:p w14:paraId="069ADDA6"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Gobierno Nacional-Subnacional</w:t>
            </w:r>
          </w:p>
        </w:tc>
      </w:tr>
      <w:tr w:rsidR="00E322CE" w14:paraId="5D6D7534" w14:textId="77777777" w:rsidTr="00B21981">
        <w:tc>
          <w:tcPr>
            <w:tcW w:w="3964" w:type="dxa"/>
            <w:shd w:val="clear" w:color="auto" w:fill="D9D9D9" w:themeFill="background1" w:themeFillShade="D9"/>
          </w:tcPr>
          <w:p w14:paraId="74D0C5E7" w14:textId="77777777" w:rsidR="00E322CE" w:rsidRPr="00B21981" w:rsidRDefault="00E322CE" w:rsidP="00606651">
            <w:pPr>
              <w:spacing w:before="120" w:line="276" w:lineRule="auto"/>
              <w:rPr>
                <w:rFonts w:ascii="Arial" w:hAnsi="Arial" w:cs="Arial"/>
                <w:b/>
                <w:bCs/>
                <w:sz w:val="22"/>
                <w:szCs w:val="22"/>
                <w:lang w:val="en-US"/>
              </w:rPr>
            </w:pPr>
            <w:r w:rsidRPr="00B21981">
              <w:rPr>
                <w:rFonts w:ascii="Arial" w:hAnsi="Arial" w:cs="Arial"/>
                <w:b/>
                <w:bCs/>
                <w:sz w:val="22"/>
                <w:szCs w:val="22"/>
              </w:rPr>
              <w:t>Organizaciones de investigación</w:t>
            </w:r>
          </w:p>
        </w:tc>
        <w:tc>
          <w:tcPr>
            <w:tcW w:w="5103" w:type="dxa"/>
          </w:tcPr>
          <w:p w14:paraId="08451619" w14:textId="77777777" w:rsidR="00E322CE" w:rsidRPr="00606651" w:rsidRDefault="00E322CE" w:rsidP="00B21981">
            <w:pPr>
              <w:spacing w:before="120" w:line="276" w:lineRule="auto"/>
              <w:jc w:val="both"/>
              <w:rPr>
                <w:rFonts w:ascii="Arial" w:hAnsi="Arial" w:cs="Arial"/>
                <w:b/>
                <w:bCs/>
                <w:sz w:val="22"/>
                <w:szCs w:val="22"/>
                <w:lang w:val="es-ES"/>
              </w:rPr>
            </w:pPr>
            <w:r w:rsidRPr="00B21981">
              <w:rPr>
                <w:rFonts w:ascii="Arial" w:hAnsi="Arial" w:cs="Arial"/>
                <w:b/>
                <w:bCs/>
                <w:sz w:val="22"/>
                <w:szCs w:val="22"/>
              </w:rPr>
              <w:t>Centros de investigación y universidades</w:t>
            </w:r>
          </w:p>
        </w:tc>
      </w:tr>
      <w:tr w:rsidR="00E322CE" w14:paraId="6F9892F6" w14:textId="77777777" w:rsidTr="00B21981">
        <w:tc>
          <w:tcPr>
            <w:tcW w:w="3964" w:type="dxa"/>
            <w:vMerge w:val="restart"/>
            <w:shd w:val="clear" w:color="auto" w:fill="D9D9D9" w:themeFill="background1" w:themeFillShade="D9"/>
          </w:tcPr>
          <w:p w14:paraId="4B36279A" w14:textId="77777777" w:rsidR="00E322CE" w:rsidRPr="00B21981" w:rsidRDefault="00E322CE" w:rsidP="00606651">
            <w:pPr>
              <w:spacing w:before="120" w:line="276" w:lineRule="auto"/>
              <w:rPr>
                <w:rFonts w:ascii="Arial" w:hAnsi="Arial" w:cs="Arial"/>
                <w:b/>
                <w:bCs/>
                <w:sz w:val="22"/>
                <w:szCs w:val="22"/>
                <w:lang w:val="en-US"/>
              </w:rPr>
            </w:pPr>
            <w:r w:rsidRPr="00B21981">
              <w:rPr>
                <w:rFonts w:ascii="Arial" w:hAnsi="Arial" w:cs="Arial"/>
                <w:b/>
                <w:bCs/>
                <w:sz w:val="22"/>
                <w:szCs w:val="22"/>
              </w:rPr>
              <w:t>Organizaciones privadas</w:t>
            </w:r>
          </w:p>
        </w:tc>
        <w:tc>
          <w:tcPr>
            <w:tcW w:w="5103" w:type="dxa"/>
          </w:tcPr>
          <w:p w14:paraId="779A255F"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Empresas agroalimentarias</w:t>
            </w:r>
          </w:p>
        </w:tc>
      </w:tr>
      <w:tr w:rsidR="00E322CE" w14:paraId="744B9FA8" w14:textId="77777777" w:rsidTr="00B21981">
        <w:tc>
          <w:tcPr>
            <w:tcW w:w="3964" w:type="dxa"/>
            <w:vMerge/>
            <w:shd w:val="clear" w:color="auto" w:fill="D9D9D9" w:themeFill="background1" w:themeFillShade="D9"/>
          </w:tcPr>
          <w:p w14:paraId="4B4AE552" w14:textId="77777777" w:rsidR="00E322CE" w:rsidRPr="00B21981" w:rsidRDefault="00E322CE" w:rsidP="00606651">
            <w:pPr>
              <w:spacing w:before="120" w:line="276" w:lineRule="auto"/>
              <w:rPr>
                <w:rFonts w:ascii="Arial" w:hAnsi="Arial" w:cs="Arial"/>
                <w:b/>
                <w:bCs/>
                <w:sz w:val="22"/>
                <w:szCs w:val="22"/>
                <w:lang w:val="en-US"/>
              </w:rPr>
            </w:pPr>
          </w:p>
        </w:tc>
        <w:tc>
          <w:tcPr>
            <w:tcW w:w="5103" w:type="dxa"/>
          </w:tcPr>
          <w:p w14:paraId="134C61AB"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Productores locales</w:t>
            </w:r>
          </w:p>
        </w:tc>
      </w:tr>
      <w:tr w:rsidR="00E322CE" w14:paraId="15A76F38" w14:textId="77777777" w:rsidTr="00B21981">
        <w:tc>
          <w:tcPr>
            <w:tcW w:w="3964" w:type="dxa"/>
            <w:vMerge/>
            <w:shd w:val="clear" w:color="auto" w:fill="D9D9D9" w:themeFill="background1" w:themeFillShade="D9"/>
          </w:tcPr>
          <w:p w14:paraId="1438D543" w14:textId="77777777" w:rsidR="00E322CE" w:rsidRPr="00B21981" w:rsidRDefault="00E322CE" w:rsidP="00606651">
            <w:pPr>
              <w:spacing w:before="120" w:line="276" w:lineRule="auto"/>
              <w:rPr>
                <w:rFonts w:ascii="Arial" w:hAnsi="Arial" w:cs="Arial"/>
                <w:b/>
                <w:bCs/>
                <w:sz w:val="22"/>
                <w:szCs w:val="22"/>
                <w:lang w:val="en-US"/>
              </w:rPr>
            </w:pPr>
          </w:p>
        </w:tc>
        <w:tc>
          <w:tcPr>
            <w:tcW w:w="5103" w:type="dxa"/>
          </w:tcPr>
          <w:p w14:paraId="635A2E19" w14:textId="77777777" w:rsidR="00E322CE" w:rsidRPr="00606651" w:rsidRDefault="00E322CE" w:rsidP="00B21981">
            <w:pPr>
              <w:spacing w:before="120" w:line="276" w:lineRule="auto"/>
              <w:jc w:val="both"/>
              <w:rPr>
                <w:rFonts w:ascii="Arial" w:hAnsi="Arial" w:cs="Arial"/>
                <w:b/>
                <w:bCs/>
                <w:sz w:val="22"/>
                <w:szCs w:val="22"/>
                <w:lang w:val="es-ES"/>
              </w:rPr>
            </w:pPr>
            <w:r w:rsidRPr="00B21981">
              <w:rPr>
                <w:rFonts w:ascii="Arial" w:hAnsi="Arial" w:cs="Arial"/>
                <w:b/>
                <w:bCs/>
                <w:sz w:val="22"/>
                <w:szCs w:val="22"/>
              </w:rPr>
              <w:t>Servicios de Agua y Energía</w:t>
            </w:r>
          </w:p>
        </w:tc>
      </w:tr>
      <w:tr w:rsidR="00E322CE" w14:paraId="22192D9B" w14:textId="77777777" w:rsidTr="00B21981">
        <w:tc>
          <w:tcPr>
            <w:tcW w:w="3964" w:type="dxa"/>
            <w:shd w:val="clear" w:color="auto" w:fill="D9D9D9" w:themeFill="background1" w:themeFillShade="D9"/>
          </w:tcPr>
          <w:p w14:paraId="53626DAA" w14:textId="77777777" w:rsidR="00E322CE" w:rsidRPr="00B21981" w:rsidRDefault="00E322CE" w:rsidP="00606651">
            <w:pPr>
              <w:spacing w:before="120" w:line="276" w:lineRule="auto"/>
              <w:rPr>
                <w:rFonts w:ascii="Arial" w:hAnsi="Arial" w:cs="Arial"/>
                <w:b/>
                <w:bCs/>
                <w:sz w:val="22"/>
                <w:szCs w:val="22"/>
                <w:lang w:val="en-US"/>
              </w:rPr>
            </w:pPr>
            <w:r w:rsidRPr="00B21981">
              <w:rPr>
                <w:rFonts w:ascii="Arial" w:hAnsi="Arial" w:cs="Arial"/>
                <w:b/>
                <w:bCs/>
                <w:sz w:val="22"/>
                <w:szCs w:val="22"/>
              </w:rPr>
              <w:t>Organizaciones no gubernamentales</w:t>
            </w:r>
          </w:p>
        </w:tc>
        <w:tc>
          <w:tcPr>
            <w:tcW w:w="5103" w:type="dxa"/>
          </w:tcPr>
          <w:p w14:paraId="0216070D" w14:textId="77777777" w:rsidR="00E322CE" w:rsidRPr="00B21981" w:rsidRDefault="00E322CE" w:rsidP="00B21981">
            <w:pPr>
              <w:spacing w:before="120" w:line="276" w:lineRule="auto"/>
              <w:jc w:val="both"/>
              <w:rPr>
                <w:rFonts w:ascii="Arial" w:hAnsi="Arial" w:cs="Arial"/>
                <w:b/>
                <w:bCs/>
                <w:sz w:val="22"/>
                <w:szCs w:val="22"/>
                <w:lang w:val="en-US"/>
              </w:rPr>
            </w:pPr>
            <w:r w:rsidRPr="00B21981">
              <w:rPr>
                <w:rFonts w:ascii="Arial" w:hAnsi="Arial" w:cs="Arial"/>
                <w:b/>
                <w:bCs/>
                <w:sz w:val="22"/>
                <w:szCs w:val="22"/>
              </w:rPr>
              <w:t>Asociaciones de Clientes / ONG</w:t>
            </w:r>
          </w:p>
        </w:tc>
      </w:tr>
    </w:tbl>
    <w:p w14:paraId="55887394" w14:textId="77777777" w:rsidR="00E322CE" w:rsidRDefault="00E322CE" w:rsidP="00E322CE">
      <w:pPr>
        <w:rPr>
          <w:lang w:val="en-US"/>
        </w:rPr>
      </w:pPr>
    </w:p>
    <w:p w14:paraId="370FB113" w14:textId="77777777" w:rsidR="00661B4E" w:rsidRPr="00606651" w:rsidRDefault="00661B4E" w:rsidP="00661B4E">
      <w:pPr>
        <w:spacing w:before="120" w:line="276" w:lineRule="auto"/>
        <w:jc w:val="both"/>
        <w:rPr>
          <w:rFonts w:ascii="Arial" w:hAnsi="Arial" w:cs="Arial"/>
          <w:sz w:val="22"/>
          <w:szCs w:val="22"/>
          <w:lang w:val="es-ES"/>
        </w:rPr>
      </w:pPr>
      <w:r w:rsidRPr="00661B4E">
        <w:rPr>
          <w:rFonts w:ascii="Arial" w:hAnsi="Arial" w:cs="Arial"/>
          <w:sz w:val="22"/>
          <w:szCs w:val="22"/>
        </w:rPr>
        <w:t xml:space="preserve">El </w:t>
      </w:r>
      <w:r w:rsidRPr="00661B4E">
        <w:rPr>
          <w:rFonts w:ascii="Arial" w:hAnsi="Arial" w:cs="Arial"/>
          <w:b/>
          <w:bCs/>
          <w:sz w:val="22"/>
          <w:szCs w:val="22"/>
        </w:rPr>
        <w:t>proyecto comenzó en abril de 2022 y está previsto que continúe hasta septiembre de 2025</w:t>
      </w:r>
      <w:r>
        <w:rPr>
          <w:rFonts w:ascii="Arial" w:hAnsi="Arial" w:cs="Arial"/>
          <w:sz w:val="22"/>
          <w:szCs w:val="22"/>
        </w:rPr>
        <w:t>. Se espera que los miembros de SHP participen a lo largo de todo el ciclo de vida del proyecto, con una colaboración intensiva en fases clave como la recopilación, validación y difusión de datos. Los miembros serán informados con antelación sobre estos periodos, junto con fechas importantes para actividades de intercambio de conocimientos, incluyendo reuniones anuales, seminarios y congresos.</w:t>
      </w:r>
    </w:p>
    <w:p w14:paraId="700900A4" w14:textId="77777777" w:rsidR="00661B4E" w:rsidRPr="00606651" w:rsidRDefault="00661B4E" w:rsidP="00661B4E">
      <w:pPr>
        <w:spacing w:before="120" w:line="276" w:lineRule="auto"/>
        <w:jc w:val="both"/>
        <w:rPr>
          <w:rFonts w:ascii="Arial" w:hAnsi="Arial" w:cs="Arial"/>
          <w:sz w:val="22"/>
          <w:szCs w:val="22"/>
          <w:lang w:val="es-ES"/>
        </w:rPr>
      </w:pPr>
      <w:r w:rsidRPr="00661B4E">
        <w:rPr>
          <w:rFonts w:ascii="Arial" w:hAnsi="Arial" w:cs="Arial"/>
          <w:sz w:val="22"/>
          <w:szCs w:val="22"/>
        </w:rPr>
        <w:t>Aunque la participación en todas las actividades no es obligatoria, los miembros pueden definir su nivel de compromiso con antelación. Sin embargo, se recomienda encarecidamente la participación activa a lo largo del proyecto para garantizar una colaboración e intercambio efectivos dentro de la plataforma.</w:t>
      </w:r>
    </w:p>
    <w:p w14:paraId="29B3D53B" w14:textId="77777777" w:rsidR="00E322CE" w:rsidRPr="00606651" w:rsidRDefault="00E322CE" w:rsidP="00E322CE">
      <w:pPr>
        <w:rPr>
          <w:lang w:val="es-ES"/>
        </w:rPr>
      </w:pPr>
    </w:p>
    <w:p w14:paraId="33AC0E9D" w14:textId="77777777" w:rsidR="00E322CE" w:rsidRPr="00606651" w:rsidRDefault="00E322CE" w:rsidP="00E322CE">
      <w:pPr>
        <w:rPr>
          <w:lang w:val="es-ES"/>
        </w:rPr>
      </w:pPr>
    </w:p>
    <w:p w14:paraId="0F6132AE" w14:textId="1480917C" w:rsidR="00E322CE" w:rsidRPr="00606651" w:rsidRDefault="00E322CE" w:rsidP="00E322CE">
      <w:pPr>
        <w:pStyle w:val="Heading2"/>
        <w:numPr>
          <w:ilvl w:val="0"/>
          <w:numId w:val="16"/>
        </w:numPr>
        <w:ind w:left="426"/>
        <w:rPr>
          <w:rFonts w:ascii="Arial" w:hAnsi="Arial" w:cs="Arial"/>
          <w:b/>
          <w:bCs/>
          <w:lang w:val="es-ES"/>
        </w:rPr>
      </w:pPr>
      <w:r>
        <w:rPr>
          <w:rFonts w:ascii="Arial" w:hAnsi="Arial" w:cs="Arial"/>
          <w:b/>
          <w:bCs/>
        </w:rPr>
        <w:lastRenderedPageBreak/>
        <w:t xml:space="preserve">Fomentando la creación de redes y el clúster </w:t>
      </w:r>
    </w:p>
    <w:p w14:paraId="725B1513" w14:textId="6CF62B16" w:rsidR="00D531C2" w:rsidRPr="00606651" w:rsidRDefault="00D726C2" w:rsidP="00D531C2">
      <w:pPr>
        <w:pStyle w:val="Heading2"/>
        <w:spacing w:before="120" w:line="276" w:lineRule="auto"/>
        <w:jc w:val="both"/>
        <w:rPr>
          <w:rFonts w:ascii="Arial" w:hAnsi="Arial" w:cs="Arial"/>
          <w:color w:val="000000" w:themeColor="text1"/>
          <w:sz w:val="22"/>
          <w:szCs w:val="22"/>
          <w:lang w:val="es-ES"/>
        </w:rPr>
      </w:pPr>
      <w:r w:rsidRPr="00B21981">
        <w:rPr>
          <w:rFonts w:ascii="Arial" w:hAnsi="Arial" w:cs="Arial"/>
          <w:b/>
          <w:bCs/>
          <w:color w:val="000000" w:themeColor="text1"/>
          <w:sz w:val="22"/>
          <w:szCs w:val="22"/>
        </w:rPr>
        <w:t>Las actividades de SureNexus</w:t>
      </w:r>
      <w:r w:rsidRPr="00B21981">
        <w:rPr>
          <w:rFonts w:ascii="Arial" w:hAnsi="Arial" w:cs="Arial"/>
          <w:color w:val="000000" w:themeColor="text1"/>
          <w:sz w:val="22"/>
          <w:szCs w:val="22"/>
        </w:rPr>
        <w:t xml:space="preserve"> están diseñadas para ofrecer beneficios significativos en la abordación de los diversos desafíos que enfrentan los interesados, especialmente en la mejora de la comprensión y mejora del Nexus Agua-Energía-Alimentos-Ecosistemas (WEFE). Para lograr este objetivo, </w:t>
      </w:r>
      <w:r w:rsidRPr="00B21981">
        <w:rPr>
          <w:rFonts w:ascii="Arial" w:hAnsi="Arial" w:cs="Arial"/>
          <w:b/>
          <w:bCs/>
          <w:color w:val="000000" w:themeColor="text1"/>
          <w:sz w:val="22"/>
          <w:szCs w:val="22"/>
        </w:rPr>
        <w:t xml:space="preserve">SureNexus ofrecerá una gama de productos y servicios sin coste alguno para los miembros de SHP. </w:t>
      </w:r>
      <w:r w:rsidRPr="00B21981">
        <w:rPr>
          <w:rFonts w:ascii="Arial" w:hAnsi="Arial" w:cs="Arial"/>
          <w:color w:val="000000" w:themeColor="text1"/>
          <w:sz w:val="22"/>
          <w:szCs w:val="22"/>
        </w:rPr>
        <w:t xml:space="preserve">Estas ofertas tienen como objetivo apoyar a las partes interesadas para superar sus desafíos y tomar decisiones informadas dentro del marco NEXUS. </w:t>
      </w:r>
    </w:p>
    <w:p w14:paraId="506937F7" w14:textId="77777777" w:rsidR="00D531C2" w:rsidRPr="00606651" w:rsidRDefault="00D531C2" w:rsidP="00D531C2">
      <w:pPr>
        <w:pStyle w:val="Heading2"/>
        <w:spacing w:before="120" w:line="276" w:lineRule="auto"/>
        <w:jc w:val="both"/>
        <w:rPr>
          <w:rFonts w:ascii="Arial" w:hAnsi="Arial" w:cs="Arial"/>
          <w:color w:val="000000" w:themeColor="text1"/>
          <w:sz w:val="22"/>
          <w:szCs w:val="22"/>
          <w:lang w:val="es-ES"/>
        </w:rPr>
      </w:pPr>
      <w:r w:rsidRPr="00D531C2">
        <w:rPr>
          <w:rFonts w:ascii="Arial" w:hAnsi="Arial" w:cs="Arial"/>
          <w:color w:val="000000" w:themeColor="text1"/>
          <w:sz w:val="22"/>
          <w:szCs w:val="22"/>
        </w:rPr>
        <w:t xml:space="preserve">A continuación se presenta un </w:t>
      </w:r>
      <w:r w:rsidRPr="00D531C2">
        <w:rPr>
          <w:rFonts w:ascii="Arial" w:hAnsi="Arial" w:cs="Arial"/>
          <w:b/>
          <w:bCs/>
          <w:color w:val="000000" w:themeColor="text1"/>
          <w:sz w:val="22"/>
          <w:szCs w:val="22"/>
        </w:rPr>
        <w:t>resumen de las actividades a las que las organizaciones miembros pueden contribuir</w:t>
      </w:r>
      <w:r w:rsidRPr="00D531C2">
        <w:rPr>
          <w:rFonts w:ascii="Arial" w:hAnsi="Arial" w:cs="Arial"/>
          <w:color w:val="000000" w:themeColor="text1"/>
          <w:sz w:val="22"/>
          <w:szCs w:val="22"/>
        </w:rPr>
        <w:t>:</w:t>
      </w:r>
    </w:p>
    <w:p w14:paraId="6F94DD23" w14:textId="77777777" w:rsidR="00D531C2" w:rsidRPr="00606651" w:rsidRDefault="00D531C2" w:rsidP="00D531C2">
      <w:pPr>
        <w:pStyle w:val="Heading2"/>
        <w:numPr>
          <w:ilvl w:val="0"/>
          <w:numId w:val="24"/>
        </w:numPr>
        <w:spacing w:before="120" w:line="276" w:lineRule="auto"/>
        <w:ind w:left="426"/>
        <w:jc w:val="both"/>
        <w:rPr>
          <w:rFonts w:ascii="Arial" w:hAnsi="Arial" w:cs="Arial"/>
          <w:color w:val="000000" w:themeColor="text1"/>
          <w:sz w:val="22"/>
          <w:szCs w:val="22"/>
          <w:lang w:val="es-ES"/>
        </w:rPr>
      </w:pPr>
      <w:r w:rsidRPr="00D531C2">
        <w:rPr>
          <w:rFonts w:ascii="Arial" w:hAnsi="Arial" w:cs="Arial"/>
          <w:b/>
          <w:bCs/>
          <w:color w:val="000000" w:themeColor="text1"/>
          <w:sz w:val="22"/>
          <w:szCs w:val="22"/>
        </w:rPr>
        <w:t>Diseño, creación y pruebas de SET</w:t>
      </w:r>
      <w:r w:rsidRPr="00D531C2">
        <w:rPr>
          <w:rFonts w:ascii="Arial" w:hAnsi="Arial" w:cs="Arial"/>
          <w:color w:val="000000" w:themeColor="text1"/>
          <w:sz w:val="22"/>
          <w:szCs w:val="22"/>
        </w:rPr>
        <w:t>: Los miembros pueden ofrecer asesoramiento estratégico, consultar con socios locales o participar en pruebas piloto y otras actividades para diseñar y probar soluciones a pequeña escala de bioeconomía y basadas en la naturaleza, lo que conduzca a la creación de Sistemas Socioecológicos y Técnicos (SETs) para la implementación de NEXUS.</w:t>
      </w:r>
    </w:p>
    <w:p w14:paraId="3CF482D3" w14:textId="77777777" w:rsidR="00D531C2" w:rsidRPr="00606651" w:rsidRDefault="00D531C2" w:rsidP="00D531C2">
      <w:pPr>
        <w:pStyle w:val="Heading2"/>
        <w:numPr>
          <w:ilvl w:val="0"/>
          <w:numId w:val="24"/>
        </w:numPr>
        <w:spacing w:before="120" w:line="276" w:lineRule="auto"/>
        <w:ind w:left="426"/>
        <w:jc w:val="both"/>
        <w:rPr>
          <w:rFonts w:ascii="Arial" w:hAnsi="Arial" w:cs="Arial"/>
          <w:color w:val="000000" w:themeColor="text1"/>
          <w:sz w:val="22"/>
          <w:szCs w:val="22"/>
          <w:lang w:val="es-ES"/>
        </w:rPr>
      </w:pPr>
      <w:r w:rsidRPr="00D531C2">
        <w:rPr>
          <w:rFonts w:ascii="Arial" w:hAnsi="Arial" w:cs="Arial"/>
          <w:b/>
          <w:bCs/>
          <w:color w:val="000000" w:themeColor="text1"/>
          <w:sz w:val="22"/>
          <w:szCs w:val="22"/>
        </w:rPr>
        <w:t>Aportación de información y datos</w:t>
      </w:r>
      <w:r w:rsidRPr="00D531C2">
        <w:rPr>
          <w:rFonts w:ascii="Arial" w:hAnsi="Arial" w:cs="Arial"/>
          <w:color w:val="000000" w:themeColor="text1"/>
          <w:sz w:val="22"/>
          <w:szCs w:val="22"/>
        </w:rPr>
        <w:t>: Los miembros desempeñan un papel clave en la recopilación y validación de datos a lo largo del proyecto. Pueden proporcionar información relevante mediante encuestas, talleres, reuniones o documentos, actuando como puente entre el proyecto y los contextos locales.</w:t>
      </w:r>
    </w:p>
    <w:p w14:paraId="0B4B9CEA" w14:textId="77777777" w:rsidR="00D531C2" w:rsidRPr="00606651" w:rsidRDefault="00D531C2" w:rsidP="00D531C2">
      <w:pPr>
        <w:pStyle w:val="Heading2"/>
        <w:numPr>
          <w:ilvl w:val="0"/>
          <w:numId w:val="24"/>
        </w:numPr>
        <w:spacing w:before="120" w:line="276" w:lineRule="auto"/>
        <w:ind w:left="426"/>
        <w:jc w:val="both"/>
        <w:rPr>
          <w:rFonts w:ascii="Arial" w:hAnsi="Arial" w:cs="Arial"/>
          <w:color w:val="000000" w:themeColor="text1"/>
          <w:sz w:val="22"/>
          <w:szCs w:val="22"/>
          <w:lang w:val="es-ES"/>
        </w:rPr>
      </w:pPr>
      <w:r w:rsidRPr="00D531C2">
        <w:rPr>
          <w:rFonts w:ascii="Arial" w:hAnsi="Arial" w:cs="Arial"/>
          <w:b/>
          <w:bCs/>
          <w:color w:val="000000" w:themeColor="text1"/>
          <w:sz w:val="22"/>
          <w:szCs w:val="22"/>
        </w:rPr>
        <w:t>Difusión de resultados</w:t>
      </w:r>
      <w:r w:rsidRPr="00D531C2">
        <w:rPr>
          <w:rFonts w:ascii="Arial" w:hAnsi="Arial" w:cs="Arial"/>
          <w:color w:val="000000" w:themeColor="text1"/>
          <w:sz w:val="22"/>
          <w:szCs w:val="22"/>
        </w:rPr>
        <w:t>: Los miembros ayudan a ampliar el alcance de los resultados de los proyectos compartiendo información a través de sus redes y recopilando opiniones sobre necesidades, intereses y oportunidades de colaboración de los usuarios.</w:t>
      </w:r>
    </w:p>
    <w:p w14:paraId="6ECF82B0" w14:textId="77777777" w:rsidR="00D531C2" w:rsidRPr="00606651" w:rsidRDefault="00D531C2" w:rsidP="00D531C2">
      <w:pPr>
        <w:pStyle w:val="Heading2"/>
        <w:numPr>
          <w:ilvl w:val="0"/>
          <w:numId w:val="24"/>
        </w:numPr>
        <w:spacing w:before="120" w:line="276" w:lineRule="auto"/>
        <w:ind w:left="426"/>
        <w:jc w:val="both"/>
        <w:rPr>
          <w:rFonts w:ascii="Arial" w:hAnsi="Arial" w:cs="Arial"/>
          <w:color w:val="000000" w:themeColor="text1"/>
          <w:sz w:val="22"/>
          <w:szCs w:val="22"/>
          <w:lang w:val="es-ES"/>
        </w:rPr>
      </w:pPr>
      <w:r w:rsidRPr="00D531C2">
        <w:rPr>
          <w:rFonts w:ascii="Arial" w:hAnsi="Arial" w:cs="Arial"/>
          <w:b/>
          <w:bCs/>
          <w:color w:val="000000" w:themeColor="text1"/>
          <w:sz w:val="22"/>
          <w:szCs w:val="22"/>
        </w:rPr>
        <w:t>Fortalecimiento de capacidades para socios locales</w:t>
      </w:r>
      <w:r w:rsidRPr="00D531C2">
        <w:rPr>
          <w:rFonts w:ascii="Arial" w:hAnsi="Arial" w:cs="Arial"/>
          <w:color w:val="000000" w:themeColor="text1"/>
          <w:sz w:val="22"/>
          <w:szCs w:val="22"/>
        </w:rPr>
        <w:t>: Los miembros pueden apoyar a los socios locales fortaleciendo su capacidad relacionada con el conocimiento e implementación de NEXUS.</w:t>
      </w:r>
    </w:p>
    <w:p w14:paraId="7DAE284F" w14:textId="312F4FEA" w:rsidR="00D531C2" w:rsidRPr="00606651" w:rsidRDefault="00D531C2" w:rsidP="00D531C2">
      <w:pPr>
        <w:pStyle w:val="Heading2"/>
        <w:numPr>
          <w:ilvl w:val="0"/>
          <w:numId w:val="24"/>
        </w:numPr>
        <w:spacing w:before="120" w:line="276" w:lineRule="auto"/>
        <w:ind w:left="426"/>
        <w:jc w:val="both"/>
        <w:rPr>
          <w:rFonts w:ascii="Arial" w:hAnsi="Arial" w:cs="Arial"/>
          <w:color w:val="000000" w:themeColor="text1"/>
          <w:sz w:val="22"/>
          <w:szCs w:val="22"/>
          <w:lang w:val="es-ES"/>
        </w:rPr>
      </w:pPr>
      <w:r w:rsidRPr="00D531C2">
        <w:rPr>
          <w:rFonts w:ascii="Arial" w:hAnsi="Arial" w:cs="Arial"/>
          <w:b/>
          <w:bCs/>
          <w:color w:val="000000" w:themeColor="text1"/>
          <w:sz w:val="22"/>
          <w:szCs w:val="22"/>
        </w:rPr>
        <w:t>Proporcionar asesoramiento estratégico y retroalimentación</w:t>
      </w:r>
      <w:r w:rsidRPr="00D531C2">
        <w:rPr>
          <w:rFonts w:ascii="Arial" w:hAnsi="Arial" w:cs="Arial"/>
          <w:color w:val="000000" w:themeColor="text1"/>
          <w:sz w:val="22"/>
          <w:szCs w:val="22"/>
        </w:rPr>
        <w:t>: La plataforma anima a los miembros a aportar aportaciones estratégicas, colaborar en nuevas iniciativas y contribuir a la co-creación de propuestas de financiación, investigaciones y otros proyectos dentro del marco de NEXUS.</w:t>
      </w:r>
    </w:p>
    <w:p w14:paraId="3BF95D23" w14:textId="77777777" w:rsidR="00D531C2" w:rsidRDefault="00D531C2" w:rsidP="00D726C2">
      <w:pPr>
        <w:pStyle w:val="Heading2"/>
        <w:spacing w:before="120" w:line="276" w:lineRule="auto"/>
        <w:jc w:val="both"/>
        <w:rPr>
          <w:rFonts w:ascii="Arial" w:hAnsi="Arial" w:cs="Arial"/>
          <w:sz w:val="22"/>
          <w:szCs w:val="22"/>
        </w:rPr>
      </w:pPr>
    </w:p>
    <w:p w14:paraId="082B0E9D" w14:textId="77777777" w:rsidR="00D531C2" w:rsidRPr="00606651" w:rsidRDefault="00D531C2" w:rsidP="00D531C2">
      <w:pPr>
        <w:pStyle w:val="Heading2"/>
        <w:spacing w:before="120" w:line="276" w:lineRule="auto"/>
        <w:jc w:val="both"/>
        <w:rPr>
          <w:rFonts w:ascii="Arial" w:hAnsi="Arial" w:cs="Arial"/>
          <w:color w:val="000000" w:themeColor="text1"/>
          <w:sz w:val="22"/>
          <w:szCs w:val="22"/>
          <w:lang w:val="es-ES"/>
        </w:rPr>
      </w:pPr>
      <w:r w:rsidRPr="00B21981">
        <w:rPr>
          <w:rFonts w:ascii="Arial" w:hAnsi="Arial" w:cs="Arial"/>
          <w:color w:val="000000" w:themeColor="text1"/>
          <w:sz w:val="22"/>
          <w:szCs w:val="22"/>
        </w:rPr>
        <w:t>Identificar a los interesados de la red es crucial para el éxito del proceso de intercambio de conocimientos. Si las expectativas de los grupos de interés no se comprenden y gestionan adecuadamente, pueden desilusionarse debido a esperanzas no cumplidas, ambiciones personales o miedos. Pueden percibir el proyecto como poco ambicioso o excesivamente ambicioso, lo que provoca una desalineación entre los objetivos del proyecto y las expectativas de los interesados.</w:t>
      </w:r>
    </w:p>
    <w:p w14:paraId="76DC5FF1" w14:textId="77777777" w:rsidR="00D531C2" w:rsidRPr="00606651" w:rsidRDefault="00D531C2" w:rsidP="00D531C2">
      <w:pPr>
        <w:pStyle w:val="Heading2"/>
        <w:spacing w:before="120" w:line="276" w:lineRule="auto"/>
        <w:jc w:val="both"/>
        <w:rPr>
          <w:rFonts w:ascii="Arial" w:hAnsi="Arial" w:cs="Arial"/>
          <w:color w:val="000000" w:themeColor="text1"/>
          <w:sz w:val="22"/>
          <w:szCs w:val="22"/>
          <w:lang w:val="es-ES"/>
        </w:rPr>
      </w:pPr>
      <w:r w:rsidRPr="00B21981">
        <w:rPr>
          <w:rFonts w:ascii="Arial" w:hAnsi="Arial" w:cs="Arial"/>
          <w:color w:val="000000" w:themeColor="text1"/>
          <w:sz w:val="22"/>
          <w:szCs w:val="22"/>
        </w:rPr>
        <w:t>Otro desafío es la diferencia entre el tiempo y esfuerzo que los interesados están dispuestos a invertir y lo que requiere el proyecto, lo que puede provocar fatiga por parte de los interesados.</w:t>
      </w:r>
    </w:p>
    <w:p w14:paraId="7F59A89E" w14:textId="77777777" w:rsidR="00D531C2" w:rsidRPr="00606651" w:rsidRDefault="00D531C2" w:rsidP="00D531C2">
      <w:pPr>
        <w:pStyle w:val="Heading2"/>
        <w:spacing w:before="120" w:line="276" w:lineRule="auto"/>
        <w:jc w:val="both"/>
        <w:rPr>
          <w:rFonts w:ascii="Arial" w:hAnsi="Arial" w:cs="Arial"/>
          <w:color w:val="000000" w:themeColor="text1"/>
          <w:sz w:val="22"/>
          <w:szCs w:val="22"/>
          <w:lang w:val="es-ES"/>
        </w:rPr>
      </w:pPr>
      <w:r w:rsidRPr="00B21981">
        <w:rPr>
          <w:rFonts w:ascii="Arial" w:hAnsi="Arial" w:cs="Arial"/>
          <w:color w:val="000000" w:themeColor="text1"/>
          <w:sz w:val="22"/>
          <w:szCs w:val="22"/>
        </w:rPr>
        <w:lastRenderedPageBreak/>
        <w:t>La gestión de expectativas debe comenzar desde la primera reunión y continuar durante todo el proyecto, con comprobaciones regulares de realidad a lo largo del proceso. Comprender las expectativas de los interesados es esencial para integrarlos eficazmente en el proyecto. Por lo tanto, es importante comunicar claramente las expectativas desde el principio. El siguiente paso es alinear a los interesados con un conjunto de objetivos comunes relacionados con el laboratorio vivo y los objetivos del proyecto. Aunque los objetivos de la red deben ser lo suficientemente ambiciosos como para motivar a los interesados, se deben abordar y gestionar expectativas poco realistas.</w:t>
      </w:r>
    </w:p>
    <w:p w14:paraId="2DA6B035" w14:textId="77777777" w:rsidR="00D531C2" w:rsidRPr="00606651" w:rsidRDefault="00D531C2" w:rsidP="00D531C2">
      <w:pPr>
        <w:pStyle w:val="Heading2"/>
        <w:spacing w:before="120" w:line="276" w:lineRule="auto"/>
        <w:jc w:val="both"/>
        <w:rPr>
          <w:rFonts w:ascii="Arial" w:hAnsi="Arial" w:cs="Arial"/>
          <w:color w:val="000000" w:themeColor="text1"/>
          <w:sz w:val="22"/>
          <w:szCs w:val="22"/>
          <w:lang w:val="es-ES"/>
        </w:rPr>
      </w:pPr>
      <w:r w:rsidRPr="00B21981">
        <w:rPr>
          <w:rFonts w:ascii="Arial" w:hAnsi="Arial" w:cs="Arial"/>
          <w:color w:val="000000" w:themeColor="text1"/>
          <w:sz w:val="22"/>
          <w:szCs w:val="22"/>
        </w:rPr>
        <w:t>Para evitar la fatiga de los interesados, la red debe estructurarse como un evento dinámico y atractivo que conecte bien con los interesados. Sin embargo, es importante encontrar un equilibrio entre sobrecargar a los interesados y involucrarlos con suficiente frecuencia para que el proyecto siga avanzando.</w:t>
      </w:r>
    </w:p>
    <w:p w14:paraId="06370798" w14:textId="6EC2B000" w:rsidR="00D531C2" w:rsidRPr="00D531C2" w:rsidRDefault="00D531C2" w:rsidP="00D531C2">
      <w:r w:rsidRPr="00B21981">
        <w:rPr>
          <w:rFonts w:ascii="Arial" w:hAnsi="Arial" w:cs="Arial"/>
          <w:color w:val="000000" w:themeColor="text1"/>
          <w:sz w:val="22"/>
          <w:szCs w:val="22"/>
        </w:rPr>
        <w:t>Por lo tanto, el nivel de colaboración y compromiso con la plataforma debe estar alineado con los intereses y capacidades de sus miembros. Se anima a las organizaciones miembros a participar activamente en todas las etapas del proyecto, incluyendo actividades de difusión y eventos de intercambio de conocimientos. Se espera que su papel vaya más allá de simplemente recibir y compartir información; También deben contribuir al desarrollo de actividades que ayuden a alcanzar los objetivos del proyecto.</w:t>
      </w:r>
    </w:p>
    <w:p w14:paraId="143A589D" w14:textId="77777777" w:rsidR="00D531C2" w:rsidRDefault="00D531C2" w:rsidP="00D726C2">
      <w:pPr>
        <w:pStyle w:val="Heading2"/>
        <w:spacing w:before="120" w:line="276" w:lineRule="auto"/>
        <w:jc w:val="both"/>
        <w:rPr>
          <w:rFonts w:ascii="Arial" w:hAnsi="Arial" w:cs="Arial"/>
          <w:sz w:val="22"/>
          <w:szCs w:val="22"/>
        </w:rPr>
      </w:pPr>
    </w:p>
    <w:p w14:paraId="5769B122" w14:textId="0A2851DC" w:rsidR="00D726C2" w:rsidRPr="00661B4E" w:rsidRDefault="00D726C2" w:rsidP="00D726C2">
      <w:pPr>
        <w:pStyle w:val="Heading2"/>
        <w:spacing w:before="120" w:line="276" w:lineRule="auto"/>
        <w:jc w:val="both"/>
        <w:rPr>
          <w:rFonts w:ascii="Arial" w:hAnsi="Arial" w:cs="Arial"/>
          <w:b/>
          <w:bCs/>
          <w:color w:val="000000" w:themeColor="text1"/>
          <w:sz w:val="22"/>
          <w:szCs w:val="22"/>
        </w:rPr>
      </w:pPr>
      <w:r w:rsidRPr="00661B4E">
        <w:rPr>
          <w:rFonts w:ascii="Arial" w:hAnsi="Arial" w:cs="Arial"/>
          <w:b/>
          <w:bCs/>
          <w:color w:val="000000" w:themeColor="text1"/>
          <w:sz w:val="22"/>
          <w:szCs w:val="22"/>
        </w:rPr>
        <w:t>A continuación se presenta una descripción detallada de las principales actividades centradas en todas las organizaciones miembros. Además de su implicación, pueden desempeñar un papel crucial como colaboradores, líderes o facilitadores en estas actividades, dependiendo de su experiencia y capacidad. Su participación activa será vital para alcanzar los objetivos del proyecto y maximizar su impacto.</w:t>
      </w:r>
    </w:p>
    <w:p w14:paraId="1811F72F" w14:textId="77777777" w:rsidR="00D726C2" w:rsidRPr="00606651" w:rsidRDefault="00D726C2" w:rsidP="00D726C2">
      <w:pPr>
        <w:rPr>
          <w:lang w:val="es-ES"/>
        </w:rPr>
      </w:pPr>
    </w:p>
    <w:p w14:paraId="04448458" w14:textId="583A471E" w:rsidR="00D726C2" w:rsidRPr="00606651" w:rsidRDefault="00C85177" w:rsidP="00D726C2">
      <w:pPr>
        <w:rPr>
          <w:b/>
          <w:bCs/>
          <w:lang w:val="es-ES"/>
        </w:rPr>
      </w:pPr>
      <w:r w:rsidRPr="00C85177">
        <w:rPr>
          <w:b/>
          <w:bCs/>
        </w:rPr>
        <w:t>Tabla 1. Actividades de SureNexus para los miembros de SHP</w:t>
      </w:r>
    </w:p>
    <w:tbl>
      <w:tblPr>
        <w:tblW w:w="9062" w:type="dxa"/>
        <w:tblCellMar>
          <w:left w:w="0" w:type="dxa"/>
          <w:right w:w="0" w:type="dxa"/>
        </w:tblCellMar>
        <w:tblLook w:val="04A0" w:firstRow="1" w:lastRow="0" w:firstColumn="1" w:lastColumn="0" w:noHBand="0" w:noVBand="1"/>
      </w:tblPr>
      <w:tblGrid>
        <w:gridCol w:w="2825"/>
        <w:gridCol w:w="6237"/>
      </w:tblGrid>
      <w:tr w:rsidR="00D726C2" w:rsidRPr="00D726C2" w14:paraId="109DE08E" w14:textId="77777777" w:rsidTr="00B21981">
        <w:trPr>
          <w:trHeight w:val="510"/>
        </w:trPr>
        <w:tc>
          <w:tcPr>
            <w:tcW w:w="2825" w:type="dxa"/>
            <w:tcBorders>
              <w:top w:val="single" w:sz="8" w:space="0" w:color="FFFFFF"/>
              <w:left w:val="single" w:sz="8" w:space="0" w:color="FFFFFF"/>
              <w:bottom w:val="single" w:sz="24" w:space="0" w:color="FFFFFF"/>
              <w:right w:val="single" w:sz="8" w:space="0" w:color="FFFFFF"/>
            </w:tcBorders>
            <w:shd w:val="clear" w:color="auto" w:fill="009193"/>
            <w:tcMar>
              <w:top w:w="15" w:type="dxa"/>
              <w:left w:w="94" w:type="dxa"/>
              <w:bottom w:w="0" w:type="dxa"/>
              <w:right w:w="94" w:type="dxa"/>
            </w:tcMar>
            <w:hideMark/>
          </w:tcPr>
          <w:p w14:paraId="5395D545" w14:textId="77777777" w:rsidR="00D726C2" w:rsidRPr="00B21981" w:rsidRDefault="00D726C2" w:rsidP="00B21981">
            <w:pPr>
              <w:rPr>
                <w:color w:val="FFFFFF" w:themeColor="background1"/>
                <w:lang w:val="en-US"/>
              </w:rPr>
            </w:pPr>
            <w:r w:rsidRPr="00B21981">
              <w:rPr>
                <w:b/>
                <w:bCs/>
                <w:color w:val="FFFFFF" w:themeColor="background1"/>
              </w:rPr>
              <w:t>Actividad principal de SureNexus</w:t>
            </w:r>
          </w:p>
        </w:tc>
        <w:tc>
          <w:tcPr>
            <w:tcW w:w="6237" w:type="dxa"/>
            <w:tcBorders>
              <w:top w:val="single" w:sz="8" w:space="0" w:color="FFFFFF"/>
              <w:left w:val="single" w:sz="8" w:space="0" w:color="FFFFFF"/>
              <w:bottom w:val="single" w:sz="8" w:space="0" w:color="000000"/>
              <w:right w:val="single" w:sz="8" w:space="0" w:color="FFFFFF"/>
            </w:tcBorders>
            <w:shd w:val="clear" w:color="auto" w:fill="009193"/>
            <w:tcMar>
              <w:top w:w="15" w:type="dxa"/>
              <w:left w:w="94" w:type="dxa"/>
              <w:bottom w:w="0" w:type="dxa"/>
              <w:right w:w="94" w:type="dxa"/>
            </w:tcMar>
            <w:hideMark/>
          </w:tcPr>
          <w:p w14:paraId="3623A5D6" w14:textId="77777777" w:rsidR="00D726C2" w:rsidRPr="00B21981" w:rsidRDefault="00D726C2" w:rsidP="00B21981">
            <w:pPr>
              <w:rPr>
                <w:color w:val="FFFFFF" w:themeColor="background1"/>
                <w:lang w:val="en-US"/>
              </w:rPr>
            </w:pPr>
            <w:r w:rsidRPr="00B21981">
              <w:rPr>
                <w:b/>
                <w:bCs/>
                <w:color w:val="FFFFFF" w:themeColor="background1"/>
              </w:rPr>
              <w:t>Actividad específica</w:t>
            </w:r>
          </w:p>
        </w:tc>
      </w:tr>
      <w:tr w:rsidR="00D726C2" w:rsidRPr="00D726C2" w14:paraId="77328D41" w14:textId="77777777" w:rsidTr="00B21981">
        <w:trPr>
          <w:trHeight w:val="20"/>
        </w:trPr>
        <w:tc>
          <w:tcPr>
            <w:tcW w:w="2825" w:type="dxa"/>
            <w:vMerge w:val="restart"/>
            <w:tcBorders>
              <w:top w:val="single" w:sz="24"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13BC6AF3" w14:textId="77777777" w:rsidR="00D726C2" w:rsidRPr="00606651" w:rsidRDefault="00D726C2" w:rsidP="00B21981">
            <w:pPr>
              <w:rPr>
                <w:rFonts w:ascii="Arial" w:hAnsi="Arial" w:cs="Arial"/>
                <w:sz w:val="16"/>
                <w:szCs w:val="16"/>
                <w:lang w:val="es-ES"/>
              </w:rPr>
            </w:pPr>
            <w:r w:rsidRPr="00D726C2">
              <w:rPr>
                <w:rFonts w:ascii="Arial" w:hAnsi="Arial" w:cs="Arial"/>
                <w:b/>
                <w:bCs/>
                <w:sz w:val="16"/>
                <w:szCs w:val="16"/>
              </w:rPr>
              <w:t>Formación Continua y Desarrollo de Capacidades I: Cursos Generales</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3E5FAB11"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 xml:space="preserve">WEFE Nexus (Enfoque, Gobernanza, Métricas) </w:t>
            </w:r>
          </w:p>
        </w:tc>
      </w:tr>
      <w:tr w:rsidR="00D726C2" w:rsidRPr="00D726C2" w14:paraId="5F2B6AFB" w14:textId="77777777" w:rsidTr="00B21981">
        <w:trPr>
          <w:trHeight w:val="20"/>
        </w:trPr>
        <w:tc>
          <w:tcPr>
            <w:tcW w:w="2825" w:type="dxa"/>
            <w:vMerge/>
            <w:tcBorders>
              <w:top w:val="single" w:sz="24" w:space="0" w:color="FFFFFF"/>
              <w:left w:val="single" w:sz="8" w:space="0" w:color="FFFFFF"/>
              <w:bottom w:val="single" w:sz="8" w:space="0" w:color="FFFFFF"/>
              <w:right w:val="single" w:sz="8" w:space="0" w:color="000000"/>
            </w:tcBorders>
            <w:vAlign w:val="center"/>
            <w:hideMark/>
          </w:tcPr>
          <w:p w14:paraId="6961EDE6" w14:textId="77777777" w:rsidR="00D726C2" w:rsidRPr="00606651" w:rsidRDefault="00D726C2" w:rsidP="00B21981">
            <w:pPr>
              <w:rPr>
                <w:rFonts w:ascii="Arial" w:hAnsi="Arial" w:cs="Arial"/>
                <w:sz w:val="16"/>
                <w:szCs w:val="16"/>
                <w:lang w:val="es-E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CF070FC"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NbS y Ecosistemas, salud y servicios</w:t>
            </w:r>
          </w:p>
        </w:tc>
      </w:tr>
      <w:tr w:rsidR="00D726C2" w:rsidRPr="00D726C2" w14:paraId="09D3D6A1" w14:textId="77777777" w:rsidTr="00B21981">
        <w:trPr>
          <w:trHeight w:val="20"/>
        </w:trPr>
        <w:tc>
          <w:tcPr>
            <w:tcW w:w="2825" w:type="dxa"/>
            <w:vMerge/>
            <w:tcBorders>
              <w:top w:val="single" w:sz="24" w:space="0" w:color="FFFFFF"/>
              <w:left w:val="single" w:sz="8" w:space="0" w:color="FFFFFF"/>
              <w:bottom w:val="single" w:sz="8" w:space="0" w:color="FFFFFF"/>
              <w:right w:val="single" w:sz="8" w:space="0" w:color="000000"/>
            </w:tcBorders>
            <w:vAlign w:val="center"/>
            <w:hideMark/>
          </w:tcPr>
          <w:p w14:paraId="1FB40D8E" w14:textId="77777777" w:rsidR="00D726C2" w:rsidRPr="00606651" w:rsidRDefault="00D726C2" w:rsidP="00B21981">
            <w:pPr>
              <w:rPr>
                <w:rFonts w:ascii="Arial" w:hAnsi="Arial" w:cs="Arial"/>
                <w:sz w:val="16"/>
                <w:szCs w:val="16"/>
                <w:lang w:val="es-E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978C96A"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Bioeconomía circular "carbono"</w:t>
            </w:r>
          </w:p>
        </w:tc>
      </w:tr>
      <w:tr w:rsidR="00D726C2" w:rsidRPr="00D726C2" w14:paraId="276183ED"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1EDDA047" w14:textId="77777777" w:rsidR="00D726C2" w:rsidRPr="00606651" w:rsidRDefault="00D726C2" w:rsidP="00B21981">
            <w:pPr>
              <w:rPr>
                <w:rFonts w:ascii="Arial" w:hAnsi="Arial" w:cs="Arial"/>
                <w:sz w:val="16"/>
                <w:szCs w:val="16"/>
                <w:lang w:val="es-ES"/>
              </w:rPr>
            </w:pPr>
            <w:r w:rsidRPr="00D726C2">
              <w:rPr>
                <w:rFonts w:ascii="Arial" w:hAnsi="Arial" w:cs="Arial"/>
                <w:b/>
                <w:bCs/>
                <w:sz w:val="16"/>
                <w:szCs w:val="16"/>
              </w:rPr>
              <w:t>Formación Continua y Desarrollo de Capacidades II: Cursos Especializados</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375A89B4"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Modelado de IA y análisis de escenarios para WEFE Nexus</w:t>
            </w:r>
          </w:p>
        </w:tc>
      </w:tr>
      <w:tr w:rsidR="00D726C2" w:rsidRPr="00D726C2" w14:paraId="18DB65CE"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630EE427" w14:textId="77777777" w:rsidR="00D726C2" w:rsidRPr="00606651" w:rsidRDefault="00D726C2" w:rsidP="00B21981">
            <w:pPr>
              <w:rPr>
                <w:rFonts w:ascii="Arial" w:hAnsi="Arial" w:cs="Arial"/>
                <w:sz w:val="16"/>
                <w:szCs w:val="16"/>
                <w:lang w:val="es-E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D5389D4"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NBS &amp; Hidrotecnologías ancestrales</w:t>
            </w:r>
          </w:p>
        </w:tc>
      </w:tr>
      <w:tr w:rsidR="00D726C2" w:rsidRPr="00D726C2" w14:paraId="1FBA6C27"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33DD56DE"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D5A63FB"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Adaptación al cambio climático y nexo WEFE</w:t>
            </w:r>
          </w:p>
        </w:tc>
      </w:tr>
      <w:tr w:rsidR="00D726C2" w:rsidRPr="00D726C2" w14:paraId="3F443CA6"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4DD3D116" w14:textId="77777777" w:rsidR="00D726C2" w:rsidRPr="00606651" w:rsidRDefault="00D726C2" w:rsidP="00B21981">
            <w:pPr>
              <w:rPr>
                <w:rFonts w:ascii="Arial" w:hAnsi="Arial" w:cs="Arial"/>
                <w:sz w:val="16"/>
                <w:szCs w:val="16"/>
                <w:lang w:val="es-E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2090651"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Factores habilitadores del Nexus, Indicadores de Cambio y Sostenibilidad del Nexus</w:t>
            </w:r>
          </w:p>
        </w:tc>
      </w:tr>
      <w:tr w:rsidR="00D726C2" w:rsidRPr="00D726C2" w14:paraId="2A83E2F9"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37D7835F" w14:textId="77777777" w:rsidR="00D726C2" w:rsidRPr="00D726C2" w:rsidRDefault="00D726C2" w:rsidP="00B21981">
            <w:pPr>
              <w:rPr>
                <w:rFonts w:ascii="Arial" w:hAnsi="Arial" w:cs="Arial"/>
                <w:sz w:val="16"/>
                <w:szCs w:val="16"/>
                <w:lang w:val="en-US"/>
              </w:rPr>
            </w:pPr>
            <w:r w:rsidRPr="00D726C2">
              <w:rPr>
                <w:rFonts w:ascii="Arial" w:hAnsi="Arial" w:cs="Arial"/>
                <w:b/>
                <w:bCs/>
                <w:sz w:val="16"/>
                <w:szCs w:val="16"/>
              </w:rPr>
              <w:t xml:space="preserve">Consultoría bajo demanda </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1D7AFE6"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Prácticas de bioeconomía</w:t>
            </w:r>
          </w:p>
        </w:tc>
      </w:tr>
      <w:tr w:rsidR="00D726C2" w:rsidRPr="00D726C2" w14:paraId="71C4A5B8"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0A72AD3"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8229540"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Agricultura digital y agróicas</w:t>
            </w:r>
          </w:p>
        </w:tc>
      </w:tr>
      <w:tr w:rsidR="00D726C2" w:rsidRPr="00D726C2" w14:paraId="7E35232C"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0166C25"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173F9B4A"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Selección tecnológica para el tratamiento de agua/aguas residuales utilizando NBS</w:t>
            </w:r>
          </w:p>
        </w:tc>
      </w:tr>
      <w:tr w:rsidR="00D726C2" w:rsidRPr="00D726C2" w14:paraId="2FEA84D5"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57933F27" w14:textId="77777777" w:rsidR="00D726C2" w:rsidRPr="00606651" w:rsidRDefault="00D726C2" w:rsidP="00B21981">
            <w:pPr>
              <w:rPr>
                <w:rFonts w:ascii="Arial" w:hAnsi="Arial" w:cs="Arial"/>
                <w:sz w:val="16"/>
                <w:szCs w:val="16"/>
                <w:lang w:val="es-E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6EA91DC"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Preocupaciones en el sector agrícola (contaminación, riego, ...)</w:t>
            </w:r>
          </w:p>
        </w:tc>
      </w:tr>
      <w:tr w:rsidR="00D726C2" w:rsidRPr="00D726C2" w14:paraId="22A86DD6"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52F6A609" w14:textId="77777777" w:rsidR="00D726C2" w:rsidRPr="00606651" w:rsidRDefault="00D726C2" w:rsidP="00B21981">
            <w:pPr>
              <w:rPr>
                <w:rFonts w:ascii="Arial" w:hAnsi="Arial" w:cs="Arial"/>
                <w:sz w:val="16"/>
                <w:szCs w:val="16"/>
                <w:lang w:val="es-E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B4C8C1F"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Eficiencia de recursos (energía y agua)</w:t>
            </w:r>
          </w:p>
        </w:tc>
      </w:tr>
      <w:tr w:rsidR="00D726C2" w:rsidRPr="00D726C2" w14:paraId="1197A5CD"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328A65C9" w14:textId="77777777" w:rsidR="00D726C2" w:rsidRPr="00606651" w:rsidRDefault="00D726C2" w:rsidP="00B21981">
            <w:pPr>
              <w:rPr>
                <w:rFonts w:ascii="Arial" w:hAnsi="Arial" w:cs="Arial"/>
                <w:sz w:val="16"/>
                <w:szCs w:val="16"/>
                <w:lang w:val="es-E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026FAEF5"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Escenarios de cambio climático</w:t>
            </w:r>
          </w:p>
        </w:tc>
      </w:tr>
      <w:tr w:rsidR="00D726C2" w:rsidRPr="00D726C2" w14:paraId="1A812CB3"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01C0772E" w14:textId="77777777" w:rsidR="00D726C2" w:rsidRPr="00606651" w:rsidRDefault="00D726C2" w:rsidP="00B21981">
            <w:pPr>
              <w:rPr>
                <w:rFonts w:ascii="Arial" w:hAnsi="Arial" w:cs="Arial"/>
                <w:sz w:val="16"/>
                <w:szCs w:val="16"/>
                <w:lang w:val="es-ES"/>
              </w:rPr>
            </w:pPr>
            <w:r w:rsidRPr="00D726C2">
              <w:rPr>
                <w:rFonts w:ascii="Arial" w:hAnsi="Arial" w:cs="Arial"/>
                <w:b/>
                <w:bCs/>
                <w:sz w:val="16"/>
                <w:szCs w:val="16"/>
              </w:rPr>
              <w:t>Acceso a resúmenes técnicos y a nuevos libros e informes</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FA8D1B0"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Resúmenes Técnicos (informes disponibles para documentos principales en 6 idiomas: EN, SP, IT, FR, GR, AR).</w:t>
            </w:r>
          </w:p>
        </w:tc>
      </w:tr>
      <w:tr w:rsidR="00D726C2" w:rsidRPr="00D726C2" w14:paraId="4E0131F0"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689C9EC0" w14:textId="77777777" w:rsidR="00D726C2" w:rsidRPr="00606651" w:rsidRDefault="00D726C2" w:rsidP="00B21981">
            <w:pPr>
              <w:rPr>
                <w:rFonts w:ascii="Arial" w:hAnsi="Arial" w:cs="Arial"/>
                <w:sz w:val="16"/>
                <w:szCs w:val="16"/>
                <w:lang w:val="es-E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B830FC7"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 xml:space="preserve">Boletines, </w:t>
            </w:r>
          </w:p>
        </w:tc>
      </w:tr>
      <w:tr w:rsidR="00D726C2" w:rsidRPr="00D726C2" w14:paraId="395E0A29"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1EE5AC91"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C19EB20" w14:textId="77777777" w:rsidR="00D726C2" w:rsidRPr="00D726C2" w:rsidRDefault="00D726C2" w:rsidP="00B21981">
            <w:pPr>
              <w:rPr>
                <w:rFonts w:ascii="Arial" w:hAnsi="Arial" w:cs="Arial"/>
                <w:sz w:val="16"/>
                <w:szCs w:val="16"/>
                <w:lang w:val="en-US"/>
              </w:rPr>
            </w:pPr>
            <w:r w:rsidRPr="00D726C2">
              <w:rPr>
                <w:rFonts w:ascii="Arial" w:hAnsi="Arial" w:cs="Arial"/>
                <w:sz w:val="16"/>
                <w:szCs w:val="16"/>
              </w:rPr>
              <w:t>Informes de política</w:t>
            </w:r>
          </w:p>
        </w:tc>
      </w:tr>
      <w:tr w:rsidR="00D726C2" w:rsidRPr="00D726C2" w14:paraId="1383833A"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67B89125" w14:textId="77777777" w:rsidR="00D726C2" w:rsidRPr="00D726C2" w:rsidRDefault="00D726C2" w:rsidP="00B21981">
            <w:pPr>
              <w:rPr>
                <w:rFonts w:ascii="Arial" w:hAnsi="Arial" w:cs="Arial"/>
                <w:sz w:val="16"/>
                <w:szCs w:val="16"/>
                <w:lang w:val="en-U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EA538DF"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Premio que reconoce las mejores iniciativas en WEFE Nexus</w:t>
            </w:r>
          </w:p>
        </w:tc>
      </w:tr>
      <w:tr w:rsidR="00D726C2" w:rsidRPr="00D726C2" w14:paraId="22047684" w14:textId="77777777" w:rsidTr="00B21981">
        <w:trPr>
          <w:trHeight w:val="20"/>
        </w:trPr>
        <w:tc>
          <w:tcPr>
            <w:tcW w:w="2825"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374E1519" w14:textId="77777777" w:rsidR="00D726C2" w:rsidRPr="00606651" w:rsidRDefault="00D726C2" w:rsidP="00B21981">
            <w:pPr>
              <w:rPr>
                <w:rFonts w:ascii="Arial" w:hAnsi="Arial" w:cs="Arial"/>
                <w:sz w:val="16"/>
                <w:szCs w:val="16"/>
                <w:lang w:val="es-ES"/>
              </w:rPr>
            </w:pPr>
            <w:r w:rsidRPr="00D726C2">
              <w:rPr>
                <w:rFonts w:ascii="Arial" w:hAnsi="Arial" w:cs="Arial"/>
                <w:b/>
                <w:bCs/>
                <w:sz w:val="16"/>
                <w:szCs w:val="16"/>
              </w:rPr>
              <w:t>Oportunidades de networking y acciones de unirse</w:t>
            </w: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98C2F6E"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Mantente al día: Conferencias / Talleres / webinars / Foros en línea y grupos de discusión</w:t>
            </w:r>
          </w:p>
        </w:tc>
      </w:tr>
      <w:tr w:rsidR="00D726C2" w:rsidRPr="00D726C2" w14:paraId="4AA7C4B6"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0435A7B" w14:textId="77777777" w:rsidR="00D726C2" w:rsidRPr="00606651" w:rsidRDefault="00D726C2" w:rsidP="00B21981">
            <w:pPr>
              <w:rPr>
                <w:rFonts w:ascii="Arial" w:hAnsi="Arial" w:cs="Arial"/>
                <w:sz w:val="16"/>
                <w:szCs w:val="16"/>
                <w:lang w:val="es-E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2F2E0D2"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 xml:space="preserve">Intercambio de conocimientos y experiencias sobre el enfoque WEFE-NEXUS </w:t>
            </w:r>
          </w:p>
        </w:tc>
      </w:tr>
      <w:tr w:rsidR="00D726C2" w:rsidRPr="00D726C2" w14:paraId="5DBE3087" w14:textId="77777777" w:rsidTr="00B21981">
        <w:trPr>
          <w:trHeight w:val="20"/>
        </w:trPr>
        <w:tc>
          <w:tcPr>
            <w:tcW w:w="2825" w:type="dxa"/>
            <w:vMerge/>
            <w:tcBorders>
              <w:top w:val="single" w:sz="8" w:space="0" w:color="FFFFFF"/>
              <w:left w:val="single" w:sz="8" w:space="0" w:color="FFFFFF"/>
              <w:bottom w:val="single" w:sz="8" w:space="0" w:color="FFFFFF"/>
              <w:right w:val="single" w:sz="8" w:space="0" w:color="000000"/>
            </w:tcBorders>
            <w:vAlign w:val="center"/>
            <w:hideMark/>
          </w:tcPr>
          <w:p w14:paraId="21324D97" w14:textId="77777777" w:rsidR="00D726C2" w:rsidRPr="00606651" w:rsidRDefault="00D726C2" w:rsidP="00B21981">
            <w:pPr>
              <w:rPr>
                <w:rFonts w:ascii="Arial" w:hAnsi="Arial" w:cs="Arial"/>
                <w:sz w:val="16"/>
                <w:szCs w:val="16"/>
                <w:lang w:val="es-ES"/>
              </w:rPr>
            </w:pPr>
          </w:p>
        </w:tc>
        <w:tc>
          <w:tcPr>
            <w:tcW w:w="6237"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1D75AAC" w14:textId="77777777" w:rsidR="00D726C2" w:rsidRPr="00606651" w:rsidRDefault="00D726C2" w:rsidP="00B21981">
            <w:pPr>
              <w:rPr>
                <w:rFonts w:ascii="Arial" w:hAnsi="Arial" w:cs="Arial"/>
                <w:sz w:val="16"/>
                <w:szCs w:val="16"/>
                <w:lang w:val="es-ES"/>
              </w:rPr>
            </w:pPr>
            <w:r w:rsidRPr="00D726C2">
              <w:rPr>
                <w:rFonts w:ascii="Arial" w:hAnsi="Arial" w:cs="Arial"/>
                <w:sz w:val="16"/>
                <w:szCs w:val="16"/>
              </w:rPr>
              <w:t>Acceso a soluciones desde un sector similar/contexto climático</w:t>
            </w:r>
          </w:p>
        </w:tc>
      </w:tr>
    </w:tbl>
    <w:p w14:paraId="0C9D1572" w14:textId="77777777" w:rsidR="00D531C2" w:rsidRPr="00606651" w:rsidRDefault="00D531C2" w:rsidP="00D726C2">
      <w:pPr>
        <w:rPr>
          <w:lang w:val="es-ES"/>
        </w:rPr>
      </w:pPr>
    </w:p>
    <w:p w14:paraId="6BC66A27" w14:textId="77777777" w:rsidR="00D531C2" w:rsidRPr="00606651" w:rsidRDefault="00D531C2" w:rsidP="00D726C2">
      <w:pPr>
        <w:rPr>
          <w:lang w:val="es-ES"/>
        </w:rPr>
      </w:pPr>
    </w:p>
    <w:p w14:paraId="4FCEF83C" w14:textId="14CEEA5D" w:rsidR="00D726C2" w:rsidRPr="00606651" w:rsidRDefault="00D726C2" w:rsidP="00D726C2">
      <w:pPr>
        <w:pStyle w:val="Heading2"/>
        <w:numPr>
          <w:ilvl w:val="0"/>
          <w:numId w:val="16"/>
        </w:numPr>
        <w:ind w:left="426"/>
        <w:rPr>
          <w:rFonts w:ascii="Arial" w:hAnsi="Arial" w:cs="Arial"/>
          <w:b/>
          <w:bCs/>
          <w:lang w:val="es-ES"/>
        </w:rPr>
      </w:pPr>
      <w:r>
        <w:rPr>
          <w:rFonts w:ascii="Arial" w:hAnsi="Arial" w:cs="Arial"/>
          <w:b/>
          <w:bCs/>
        </w:rPr>
        <w:t>Beneficios para los miembros del SHP</w:t>
      </w:r>
    </w:p>
    <w:p w14:paraId="2BC2A594" w14:textId="77777777" w:rsidR="00E803B9" w:rsidRPr="00606651" w:rsidRDefault="00E803B9" w:rsidP="00E803B9">
      <w:pPr>
        <w:rPr>
          <w:lang w:val="es-ES"/>
        </w:rPr>
      </w:pPr>
    </w:p>
    <w:p w14:paraId="4B8F5FF4" w14:textId="523505D0" w:rsidR="00E803B9" w:rsidRPr="00606651" w:rsidRDefault="00E803B9" w:rsidP="00E803B9">
      <w:pPr>
        <w:jc w:val="both"/>
        <w:rPr>
          <w:rFonts w:ascii="Arial" w:hAnsi="Arial" w:cs="Arial"/>
          <w:sz w:val="22"/>
          <w:szCs w:val="22"/>
          <w:lang w:val="es-ES"/>
        </w:rPr>
      </w:pPr>
      <w:r w:rsidRPr="00E803B9">
        <w:rPr>
          <w:rFonts w:ascii="Arial" w:hAnsi="Arial" w:cs="Arial"/>
          <w:sz w:val="22"/>
          <w:szCs w:val="22"/>
        </w:rPr>
        <w:t xml:space="preserve">Los siguientes </w:t>
      </w:r>
      <w:r w:rsidRPr="00E803B9">
        <w:rPr>
          <w:rFonts w:ascii="Arial" w:hAnsi="Arial" w:cs="Arial"/>
          <w:b/>
          <w:bCs/>
          <w:sz w:val="22"/>
          <w:szCs w:val="22"/>
        </w:rPr>
        <w:t>productos estarán disponibles gratuitamente para los miembros de SHP</w:t>
      </w:r>
      <w:r w:rsidRPr="00E803B9">
        <w:rPr>
          <w:rFonts w:ascii="Arial" w:hAnsi="Arial" w:cs="Arial"/>
          <w:sz w:val="22"/>
          <w:szCs w:val="22"/>
        </w:rPr>
        <w:t>. Estos productos serán recursos valiosos para que los miembros de SHP mejoren sus conocimientos, apoyen la implementación de NEXUS y fomenten la colaboración entre sectores:</w:t>
      </w:r>
    </w:p>
    <w:p w14:paraId="5D89701E" w14:textId="77777777" w:rsidR="00E803B9" w:rsidRPr="00606651" w:rsidRDefault="00E803B9" w:rsidP="00E803B9">
      <w:pPr>
        <w:rPr>
          <w:lang w:val="es-ES"/>
        </w:rPr>
      </w:pPr>
    </w:p>
    <w:tbl>
      <w:tblPr>
        <w:tblW w:w="9062" w:type="dxa"/>
        <w:tblCellMar>
          <w:left w:w="0" w:type="dxa"/>
          <w:right w:w="0" w:type="dxa"/>
        </w:tblCellMar>
        <w:tblLook w:val="04A0" w:firstRow="1" w:lastRow="0" w:firstColumn="1" w:lastColumn="0" w:noHBand="0" w:noVBand="1"/>
      </w:tblPr>
      <w:tblGrid>
        <w:gridCol w:w="2967"/>
        <w:gridCol w:w="6095"/>
      </w:tblGrid>
      <w:tr w:rsidR="00E803B9" w:rsidRPr="00D726C2" w14:paraId="0B4E9C2D" w14:textId="77777777" w:rsidTr="00B21981">
        <w:trPr>
          <w:trHeight w:val="576"/>
        </w:trPr>
        <w:tc>
          <w:tcPr>
            <w:tcW w:w="2967" w:type="dxa"/>
            <w:tcBorders>
              <w:top w:val="single" w:sz="8" w:space="0" w:color="FFFFFF"/>
              <w:left w:val="single" w:sz="8" w:space="0" w:color="FFFFFF"/>
              <w:bottom w:val="single" w:sz="24" w:space="0" w:color="FFFFFF"/>
              <w:right w:val="single" w:sz="8" w:space="0" w:color="FFFFFF"/>
            </w:tcBorders>
            <w:shd w:val="clear" w:color="auto" w:fill="009193"/>
            <w:tcMar>
              <w:top w:w="15" w:type="dxa"/>
              <w:left w:w="94" w:type="dxa"/>
              <w:bottom w:w="0" w:type="dxa"/>
              <w:right w:w="94" w:type="dxa"/>
            </w:tcMar>
            <w:hideMark/>
          </w:tcPr>
          <w:p w14:paraId="7C9F04B0" w14:textId="77777777" w:rsidR="00E803B9" w:rsidRPr="00D726C2" w:rsidRDefault="00E803B9" w:rsidP="00B21981">
            <w:pPr>
              <w:spacing w:before="120" w:line="276" w:lineRule="auto"/>
              <w:ind w:right="281"/>
              <w:jc w:val="both"/>
              <w:rPr>
                <w:rFonts w:ascii="Arial" w:hAnsi="Arial" w:cs="Arial"/>
                <w:color w:val="FFFFFF" w:themeColor="background1"/>
                <w:sz w:val="22"/>
                <w:szCs w:val="22"/>
                <w:lang w:val="en-US"/>
              </w:rPr>
            </w:pPr>
            <w:r w:rsidRPr="00D726C2">
              <w:rPr>
                <w:rFonts w:ascii="Arial" w:hAnsi="Arial" w:cs="Arial"/>
                <w:b/>
                <w:bCs/>
                <w:color w:val="FFFFFF" w:themeColor="background1"/>
                <w:sz w:val="22"/>
                <w:szCs w:val="22"/>
              </w:rPr>
              <w:t>Resultados de SureNexus</w:t>
            </w:r>
          </w:p>
        </w:tc>
        <w:tc>
          <w:tcPr>
            <w:tcW w:w="6095" w:type="dxa"/>
            <w:tcBorders>
              <w:top w:val="single" w:sz="8" w:space="0" w:color="FFFFFF"/>
              <w:left w:val="single" w:sz="8" w:space="0" w:color="FFFFFF"/>
              <w:bottom w:val="single" w:sz="8" w:space="0" w:color="000000"/>
              <w:right w:val="single" w:sz="8" w:space="0" w:color="FFFFFF"/>
            </w:tcBorders>
            <w:shd w:val="clear" w:color="auto" w:fill="009193"/>
            <w:tcMar>
              <w:top w:w="15" w:type="dxa"/>
              <w:left w:w="94" w:type="dxa"/>
              <w:bottom w:w="0" w:type="dxa"/>
              <w:right w:w="94" w:type="dxa"/>
            </w:tcMar>
            <w:hideMark/>
          </w:tcPr>
          <w:p w14:paraId="7B83D350" w14:textId="77777777" w:rsidR="00E803B9" w:rsidRPr="00606651" w:rsidRDefault="00E803B9" w:rsidP="00B21981">
            <w:pPr>
              <w:spacing w:before="120" w:line="276" w:lineRule="auto"/>
              <w:ind w:right="2820"/>
              <w:jc w:val="both"/>
              <w:rPr>
                <w:rFonts w:ascii="Arial" w:hAnsi="Arial" w:cs="Arial"/>
                <w:color w:val="FFFFFF" w:themeColor="background1"/>
                <w:sz w:val="22"/>
                <w:szCs w:val="22"/>
                <w:lang w:val="es-ES"/>
              </w:rPr>
            </w:pPr>
            <w:r w:rsidRPr="00D726C2">
              <w:rPr>
                <w:rFonts w:ascii="Arial" w:hAnsi="Arial" w:cs="Arial"/>
                <w:b/>
                <w:bCs/>
                <w:color w:val="FFFFFF" w:themeColor="background1"/>
                <w:sz w:val="22"/>
                <w:szCs w:val="22"/>
              </w:rPr>
              <w:t>Acceso a resultados para los miembros del SHP</w:t>
            </w:r>
          </w:p>
        </w:tc>
      </w:tr>
      <w:tr w:rsidR="00E803B9" w:rsidRPr="00D726C2" w14:paraId="1D2C24EC" w14:textId="77777777" w:rsidTr="00B21981">
        <w:trPr>
          <w:trHeight w:val="20"/>
        </w:trPr>
        <w:tc>
          <w:tcPr>
            <w:tcW w:w="2967" w:type="dxa"/>
            <w:vMerge w:val="restart"/>
            <w:tcBorders>
              <w:top w:val="single" w:sz="24"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61CA246A" w14:textId="77777777" w:rsidR="00E803B9" w:rsidRPr="00606651" w:rsidRDefault="00E803B9" w:rsidP="00B21981">
            <w:pPr>
              <w:spacing w:before="120" w:line="276" w:lineRule="auto"/>
              <w:ind w:right="281"/>
              <w:jc w:val="both"/>
              <w:rPr>
                <w:rFonts w:ascii="Arial" w:hAnsi="Arial" w:cs="Arial"/>
                <w:sz w:val="16"/>
                <w:szCs w:val="16"/>
                <w:lang w:val="es-ES"/>
              </w:rPr>
            </w:pPr>
            <w:r w:rsidRPr="00D726C2">
              <w:rPr>
                <w:rFonts w:ascii="Arial" w:hAnsi="Arial" w:cs="Arial"/>
                <w:b/>
                <w:bCs/>
                <w:sz w:val="16"/>
                <w:szCs w:val="16"/>
              </w:rPr>
              <w:t xml:space="preserve">Formación continua y desarrollo de capacidades (cursos generales y especializados) </w:t>
            </w: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2E3EDF2"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Acceso a talleres / conferencias (tarifas con descuento) </w:t>
            </w:r>
          </w:p>
        </w:tc>
      </w:tr>
      <w:tr w:rsidR="00E803B9" w:rsidRPr="00D726C2" w14:paraId="0EF1851D" w14:textId="77777777" w:rsidTr="00B21981">
        <w:trPr>
          <w:trHeight w:val="20"/>
        </w:trPr>
        <w:tc>
          <w:tcPr>
            <w:tcW w:w="2967" w:type="dxa"/>
            <w:vMerge/>
            <w:tcBorders>
              <w:top w:val="single" w:sz="24" w:space="0" w:color="FFFFFF"/>
              <w:left w:val="single" w:sz="8" w:space="0" w:color="FFFFFF"/>
              <w:bottom w:val="single" w:sz="8" w:space="0" w:color="FFFFFF"/>
              <w:right w:val="single" w:sz="8" w:space="0" w:color="000000"/>
            </w:tcBorders>
            <w:vAlign w:val="center"/>
            <w:hideMark/>
          </w:tcPr>
          <w:p w14:paraId="41913A91" w14:textId="77777777" w:rsidR="00E803B9" w:rsidRPr="00606651" w:rsidRDefault="00E803B9" w:rsidP="00B21981">
            <w:pPr>
              <w:spacing w:before="120" w:line="276" w:lineRule="auto"/>
              <w:ind w:right="281"/>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7B80956E"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Acceso a los materiales de formación </w:t>
            </w:r>
          </w:p>
        </w:tc>
      </w:tr>
      <w:tr w:rsidR="00E803B9" w:rsidRPr="00D726C2" w14:paraId="429B8C55" w14:textId="77777777" w:rsidTr="00B21981">
        <w:trPr>
          <w:trHeight w:val="20"/>
        </w:trPr>
        <w:tc>
          <w:tcPr>
            <w:tcW w:w="2967" w:type="dxa"/>
            <w:vMerge/>
            <w:tcBorders>
              <w:top w:val="single" w:sz="24" w:space="0" w:color="FFFFFF"/>
              <w:left w:val="single" w:sz="8" w:space="0" w:color="FFFFFF"/>
              <w:bottom w:val="single" w:sz="8" w:space="0" w:color="FFFFFF"/>
              <w:right w:val="single" w:sz="8" w:space="0" w:color="000000"/>
            </w:tcBorders>
            <w:vAlign w:val="center"/>
            <w:hideMark/>
          </w:tcPr>
          <w:p w14:paraId="628C6F71" w14:textId="77777777" w:rsidR="00E803B9" w:rsidRPr="00606651" w:rsidRDefault="00E803B9" w:rsidP="00B21981">
            <w:pPr>
              <w:spacing w:before="120" w:line="276" w:lineRule="auto"/>
              <w:ind w:right="281"/>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409C2DF3" w14:textId="77777777" w:rsidR="00E803B9" w:rsidRPr="00D726C2" w:rsidRDefault="00E803B9" w:rsidP="00B21981">
            <w:pPr>
              <w:ind w:right="108"/>
              <w:jc w:val="both"/>
              <w:rPr>
                <w:rFonts w:ascii="Arial" w:hAnsi="Arial" w:cs="Arial"/>
                <w:sz w:val="16"/>
                <w:szCs w:val="16"/>
                <w:lang w:val="en-US"/>
              </w:rPr>
            </w:pPr>
            <w:r w:rsidRPr="00D726C2">
              <w:rPr>
                <w:rFonts w:ascii="Arial" w:hAnsi="Arial" w:cs="Arial"/>
                <w:sz w:val="16"/>
                <w:szCs w:val="16"/>
              </w:rPr>
              <w:t xml:space="preserve">Certificación reconocida </w:t>
            </w:r>
          </w:p>
        </w:tc>
      </w:tr>
      <w:tr w:rsidR="00E803B9" w:rsidRPr="00D726C2" w14:paraId="3AEA8FC4" w14:textId="77777777" w:rsidTr="00B21981">
        <w:trPr>
          <w:trHeight w:val="20"/>
        </w:trPr>
        <w:tc>
          <w:tcPr>
            <w:tcW w:w="2967"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6463768A" w14:textId="77777777" w:rsidR="00E803B9" w:rsidRPr="00D726C2" w:rsidRDefault="00E803B9" w:rsidP="00B21981">
            <w:pPr>
              <w:spacing w:before="120" w:line="276" w:lineRule="auto"/>
              <w:ind w:right="281"/>
              <w:jc w:val="both"/>
              <w:rPr>
                <w:rFonts w:ascii="Arial" w:hAnsi="Arial" w:cs="Arial"/>
                <w:sz w:val="16"/>
                <w:szCs w:val="16"/>
                <w:lang w:val="en-US"/>
              </w:rPr>
            </w:pPr>
            <w:r w:rsidRPr="00D726C2">
              <w:rPr>
                <w:rFonts w:ascii="Arial" w:hAnsi="Arial" w:cs="Arial"/>
                <w:b/>
                <w:bCs/>
                <w:sz w:val="16"/>
                <w:szCs w:val="16"/>
              </w:rPr>
              <w:t xml:space="preserve">Consultoría bajo demanda </w:t>
            </w: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C767EB"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4 consultas gratuitas por organización (anualmente) </w:t>
            </w:r>
          </w:p>
        </w:tc>
      </w:tr>
      <w:tr w:rsidR="00E803B9" w:rsidRPr="00D726C2" w14:paraId="731B9D93"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539A3389" w14:textId="77777777" w:rsidR="00E803B9" w:rsidRPr="00606651" w:rsidRDefault="00E803B9" w:rsidP="00B21981">
            <w:pPr>
              <w:spacing w:before="120" w:line="276" w:lineRule="auto"/>
              <w:ind w:right="281"/>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B7E6BC"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1 Escenario de cambio climático por ubicación (anualmente)</w:t>
            </w:r>
          </w:p>
        </w:tc>
      </w:tr>
      <w:tr w:rsidR="00E803B9" w:rsidRPr="00D726C2" w14:paraId="7DDAF1D4" w14:textId="77777777" w:rsidTr="00B21981">
        <w:trPr>
          <w:trHeight w:val="20"/>
        </w:trPr>
        <w:tc>
          <w:tcPr>
            <w:tcW w:w="2967"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05790418" w14:textId="77777777" w:rsidR="00E803B9" w:rsidRPr="00606651" w:rsidRDefault="00E803B9" w:rsidP="00B21981">
            <w:pPr>
              <w:spacing w:before="120" w:line="276" w:lineRule="auto"/>
              <w:ind w:right="281"/>
              <w:jc w:val="both"/>
              <w:rPr>
                <w:rFonts w:ascii="Arial" w:hAnsi="Arial" w:cs="Arial"/>
                <w:sz w:val="16"/>
                <w:szCs w:val="16"/>
                <w:lang w:val="es-ES"/>
              </w:rPr>
            </w:pPr>
            <w:r w:rsidRPr="00D726C2">
              <w:rPr>
                <w:rFonts w:ascii="Arial" w:hAnsi="Arial" w:cs="Arial"/>
                <w:b/>
                <w:bCs/>
                <w:sz w:val="16"/>
                <w:szCs w:val="16"/>
              </w:rPr>
              <w:t>Acceso a resúmenes técnicos y a nuevos libros e informes</w:t>
            </w: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0E9ED195"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Acceso a resúmenes técnicos (informes disponibles para documentos principales en 6 idiomas: EN, SP, IT, FR, GR, AR).</w:t>
            </w:r>
          </w:p>
        </w:tc>
      </w:tr>
      <w:tr w:rsidR="00E803B9" w:rsidRPr="00D726C2" w14:paraId="404962FF"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537C54C4" w14:textId="77777777" w:rsidR="00E803B9" w:rsidRPr="00606651" w:rsidRDefault="00E803B9" w:rsidP="00B21981">
            <w:pPr>
              <w:spacing w:before="120" w:line="276" w:lineRule="auto"/>
              <w:ind w:right="2820"/>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63CCBBB1"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1 informe de cada DS (4 informes sectoriales) </w:t>
            </w:r>
          </w:p>
        </w:tc>
      </w:tr>
      <w:tr w:rsidR="00E803B9" w:rsidRPr="00D726C2" w14:paraId="321AED0A"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5A67A77A" w14:textId="77777777" w:rsidR="00E803B9" w:rsidRPr="00606651" w:rsidRDefault="00E803B9" w:rsidP="00B21981">
            <w:pPr>
              <w:spacing w:before="120" w:line="276" w:lineRule="auto"/>
              <w:ind w:right="2820"/>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90E12A"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1 informe técnico sobre plásticos en la agricultura (CTPC)</w:t>
            </w:r>
          </w:p>
        </w:tc>
      </w:tr>
      <w:tr w:rsidR="00E803B9" w:rsidRPr="00D726C2" w14:paraId="3977EBB1"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4E0457DF" w14:textId="77777777" w:rsidR="00E803B9" w:rsidRPr="00606651" w:rsidRDefault="00E803B9" w:rsidP="00B21981">
            <w:pPr>
              <w:spacing w:before="120" w:line="276" w:lineRule="auto"/>
              <w:ind w:right="2820"/>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ABEB8B"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1 informe técnico sobre la NbS para Agricultura</w:t>
            </w:r>
          </w:p>
        </w:tc>
      </w:tr>
      <w:tr w:rsidR="00E803B9" w:rsidRPr="00D726C2" w14:paraId="7CFA033C"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4899C7FB" w14:textId="77777777" w:rsidR="00E803B9" w:rsidRPr="00606651" w:rsidRDefault="00E803B9" w:rsidP="00B21981">
            <w:pPr>
              <w:spacing w:before="120" w:line="276" w:lineRule="auto"/>
              <w:ind w:right="2820"/>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99CA7D"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1 informe técnico sobre soluciones de bioeconomía para la agricultura </w:t>
            </w:r>
          </w:p>
        </w:tc>
      </w:tr>
      <w:tr w:rsidR="00E803B9" w:rsidRPr="00D726C2" w14:paraId="69AB304A"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1E5B0F3B" w14:textId="77777777" w:rsidR="00E803B9" w:rsidRPr="00606651" w:rsidRDefault="00E803B9" w:rsidP="00B21981">
            <w:pPr>
              <w:spacing w:before="120" w:line="276" w:lineRule="auto"/>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6641CA2"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Acceso gratuito para los miembros registrados a: Boletines, Informes, Resúmenes, Directrices, Informes Blancos, ... </w:t>
            </w:r>
          </w:p>
        </w:tc>
      </w:tr>
      <w:tr w:rsidR="00E803B9" w:rsidRPr="00D726C2" w14:paraId="5A584635" w14:textId="77777777" w:rsidTr="00B21981">
        <w:trPr>
          <w:trHeight w:val="20"/>
        </w:trPr>
        <w:tc>
          <w:tcPr>
            <w:tcW w:w="2967" w:type="dxa"/>
            <w:vMerge w:val="restart"/>
            <w:tcBorders>
              <w:top w:val="single" w:sz="8" w:space="0" w:color="FFFFFF"/>
              <w:left w:val="single" w:sz="8" w:space="0" w:color="FFFFFF"/>
              <w:bottom w:val="single" w:sz="8" w:space="0" w:color="FFFFFF"/>
              <w:right w:val="single" w:sz="8" w:space="0" w:color="000000"/>
            </w:tcBorders>
            <w:shd w:val="clear" w:color="auto" w:fill="A0CDAD"/>
            <w:tcMar>
              <w:top w:w="15" w:type="dxa"/>
              <w:left w:w="94" w:type="dxa"/>
              <w:bottom w:w="0" w:type="dxa"/>
              <w:right w:w="94" w:type="dxa"/>
            </w:tcMar>
            <w:hideMark/>
          </w:tcPr>
          <w:p w14:paraId="676884FC" w14:textId="77777777" w:rsidR="00E803B9" w:rsidRPr="00606651" w:rsidRDefault="00E803B9" w:rsidP="00B21981">
            <w:pPr>
              <w:spacing w:before="120" w:line="276" w:lineRule="auto"/>
              <w:jc w:val="both"/>
              <w:rPr>
                <w:rFonts w:ascii="Arial" w:hAnsi="Arial" w:cs="Arial"/>
                <w:sz w:val="16"/>
                <w:szCs w:val="16"/>
                <w:lang w:val="es-ES"/>
              </w:rPr>
            </w:pPr>
            <w:r w:rsidRPr="00D726C2">
              <w:rPr>
                <w:rFonts w:ascii="Arial" w:hAnsi="Arial" w:cs="Arial"/>
                <w:b/>
                <w:bCs/>
                <w:sz w:val="16"/>
                <w:szCs w:val="16"/>
              </w:rPr>
              <w:t>Oportunidades de networking y acciones de unirse</w:t>
            </w: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2FC2AC49"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Acceso para socios a la base de datos "Soluciones a problemas similares" (SiProS) </w:t>
            </w:r>
          </w:p>
        </w:tc>
      </w:tr>
      <w:tr w:rsidR="00E803B9" w:rsidRPr="00D726C2" w14:paraId="5819DAFE"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078A495B" w14:textId="77777777" w:rsidR="00E803B9" w:rsidRPr="00606651" w:rsidRDefault="00E803B9" w:rsidP="00B21981">
            <w:pPr>
              <w:spacing w:before="120" w:line="276" w:lineRule="auto"/>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5F2CE353"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Acceso directo y fácil a la Comunidad de Prácticas Nexus de WEFE </w:t>
            </w:r>
          </w:p>
        </w:tc>
      </w:tr>
      <w:tr w:rsidR="00E803B9" w:rsidRPr="00D726C2" w14:paraId="1F3F26EC" w14:textId="77777777" w:rsidTr="00B21981">
        <w:trPr>
          <w:trHeight w:val="20"/>
        </w:trPr>
        <w:tc>
          <w:tcPr>
            <w:tcW w:w="2967" w:type="dxa"/>
            <w:vMerge/>
            <w:tcBorders>
              <w:top w:val="single" w:sz="8" w:space="0" w:color="FFFFFF"/>
              <w:left w:val="single" w:sz="8" w:space="0" w:color="FFFFFF"/>
              <w:bottom w:val="single" w:sz="8" w:space="0" w:color="FFFFFF"/>
              <w:right w:val="single" w:sz="8" w:space="0" w:color="000000"/>
            </w:tcBorders>
            <w:vAlign w:val="center"/>
            <w:hideMark/>
          </w:tcPr>
          <w:p w14:paraId="72F31511" w14:textId="77777777" w:rsidR="00E803B9" w:rsidRPr="00606651" w:rsidRDefault="00E803B9" w:rsidP="00B21981">
            <w:pPr>
              <w:spacing w:before="120" w:line="276" w:lineRule="auto"/>
              <w:jc w:val="both"/>
              <w:rPr>
                <w:rFonts w:ascii="Arial" w:hAnsi="Arial" w:cs="Arial"/>
                <w:sz w:val="16"/>
                <w:szCs w:val="16"/>
                <w:lang w:val="es-ES"/>
              </w:rPr>
            </w:pPr>
          </w:p>
        </w:tc>
        <w:tc>
          <w:tcPr>
            <w:tcW w:w="6095"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14:paraId="727C225C" w14:textId="77777777" w:rsidR="00E803B9" w:rsidRPr="00606651" w:rsidRDefault="00E803B9" w:rsidP="00B21981">
            <w:pPr>
              <w:ind w:right="108"/>
              <w:jc w:val="both"/>
              <w:rPr>
                <w:rFonts w:ascii="Arial" w:hAnsi="Arial" w:cs="Arial"/>
                <w:sz w:val="16"/>
                <w:szCs w:val="16"/>
                <w:lang w:val="es-ES"/>
              </w:rPr>
            </w:pPr>
            <w:r w:rsidRPr="00D726C2">
              <w:rPr>
                <w:rFonts w:ascii="Arial" w:hAnsi="Arial" w:cs="Arial"/>
                <w:sz w:val="16"/>
                <w:szCs w:val="16"/>
              </w:rPr>
              <w:t xml:space="preserve">Acceso y uso de la base de datos de miembros de SHP </w:t>
            </w:r>
          </w:p>
        </w:tc>
      </w:tr>
    </w:tbl>
    <w:p w14:paraId="0AD39165" w14:textId="77777777" w:rsidR="00E803B9" w:rsidRPr="00606651" w:rsidRDefault="00E803B9" w:rsidP="00E803B9">
      <w:pPr>
        <w:rPr>
          <w:lang w:val="es-ES"/>
        </w:rPr>
      </w:pPr>
    </w:p>
    <w:p w14:paraId="0058FB3F" w14:textId="77777777" w:rsidR="00E803B9" w:rsidRPr="00606651" w:rsidRDefault="00E803B9" w:rsidP="00E803B9">
      <w:pPr>
        <w:rPr>
          <w:lang w:val="es-ES"/>
        </w:rPr>
      </w:pPr>
    </w:p>
    <w:p w14:paraId="096D6230" w14:textId="224507C5" w:rsidR="00E803B9" w:rsidRDefault="00E803B9" w:rsidP="00E803B9">
      <w:pPr>
        <w:pStyle w:val="Heading2"/>
        <w:numPr>
          <w:ilvl w:val="0"/>
          <w:numId w:val="16"/>
        </w:numPr>
        <w:ind w:left="426"/>
        <w:rPr>
          <w:rFonts w:ascii="Arial" w:hAnsi="Arial" w:cs="Arial"/>
          <w:b/>
          <w:bCs/>
          <w:lang w:val="en-US"/>
        </w:rPr>
      </w:pPr>
      <w:r>
        <w:rPr>
          <w:rFonts w:ascii="Arial" w:hAnsi="Arial" w:cs="Arial"/>
          <w:b/>
          <w:bCs/>
        </w:rPr>
        <w:t>Plan de Divulgación</w:t>
      </w:r>
    </w:p>
    <w:p w14:paraId="770EAF70" w14:textId="77777777" w:rsidR="00E803B9" w:rsidRDefault="00E803B9" w:rsidP="00E803B9">
      <w:pPr>
        <w:rPr>
          <w:lang w:val="en-US"/>
        </w:rPr>
      </w:pPr>
    </w:p>
    <w:p w14:paraId="68C736D9" w14:textId="77777777" w:rsidR="00606651" w:rsidRDefault="00606651" w:rsidP="00606651">
      <w:pPr>
        <w:pStyle w:val="Heading2"/>
        <w:spacing w:before="120" w:line="276" w:lineRule="auto"/>
        <w:jc w:val="both"/>
        <w:rPr>
          <w:rFonts w:ascii="Arial" w:hAnsi="Arial" w:cs="Arial"/>
          <w:color w:val="000000" w:themeColor="text1"/>
          <w:sz w:val="22"/>
          <w:szCs w:val="22"/>
        </w:rPr>
      </w:pPr>
      <w:r w:rsidRPr="002040C4">
        <w:rPr>
          <w:rFonts w:ascii="Arial" w:hAnsi="Arial" w:cs="Arial"/>
          <w:color w:val="000000" w:themeColor="text1"/>
          <w:sz w:val="22"/>
          <w:szCs w:val="22"/>
        </w:rPr>
        <w:t>La comunicación efectiva entre el proyecto y los miembros del SHP es fundamental. Igualmente importante es garantizar que los miembros del SHP puedan transmitir las actividades y el alcance del proyecto a sus socios locales y recopilar opiniones a través de sus redes. Para lograrlo, se establecerán diversos canales de comunicación.</w:t>
      </w:r>
    </w:p>
    <w:p w14:paraId="6219D034" w14:textId="77777777" w:rsidR="00606651" w:rsidRDefault="00606651" w:rsidP="00606651">
      <w:pPr>
        <w:rPr>
          <w:lang w:val="es-ES"/>
        </w:rPr>
      </w:pPr>
    </w:p>
    <w:p w14:paraId="11D183C4" w14:textId="236E8610" w:rsidR="00606651" w:rsidRDefault="00606651" w:rsidP="00606651">
      <w:pPr>
        <w:rPr>
          <w:rFonts w:ascii="Arial" w:hAnsi="Arial" w:cs="Arial"/>
          <w:color w:val="000000" w:themeColor="text1"/>
          <w:sz w:val="22"/>
          <w:szCs w:val="22"/>
        </w:rPr>
      </w:pPr>
      <w:r w:rsidRPr="002040C4">
        <w:rPr>
          <w:rFonts w:ascii="Arial" w:hAnsi="Arial" w:cs="Arial"/>
          <w:color w:val="000000" w:themeColor="text1"/>
          <w:sz w:val="22"/>
          <w:szCs w:val="22"/>
        </w:rPr>
        <w:t>La plataforma se coordinará a través de un sistema de gestión en línea, que sirve como un espacio virtual exclusivo para que los miembros del consorcio y la plataforma accedan y organicen la información relevante. Además, se mantendrá una comunicación regular por correo electrónico con cada miembro del SHP. Para garantizar una comunicación fluida, los miembros designarán un punto focal responsable de canalizar información, preocupaciones y conocimientos dentro de su organización y a socios locales, así como de coordinarse con otros miembros de la plataforma.</w:t>
      </w:r>
    </w:p>
    <w:p w14:paraId="72505BE7" w14:textId="77777777" w:rsidR="00606651" w:rsidRPr="00606651" w:rsidRDefault="00606651" w:rsidP="00606651">
      <w:pPr>
        <w:pStyle w:val="Heading2"/>
        <w:spacing w:before="120" w:line="276" w:lineRule="auto"/>
        <w:jc w:val="both"/>
        <w:rPr>
          <w:rFonts w:ascii="Arial" w:hAnsi="Arial" w:cs="Arial"/>
          <w:color w:val="000000" w:themeColor="text1"/>
          <w:sz w:val="22"/>
          <w:szCs w:val="22"/>
          <w:lang w:val="es-ES"/>
        </w:rPr>
      </w:pPr>
      <w:r w:rsidRPr="002040C4">
        <w:rPr>
          <w:rFonts w:ascii="Arial" w:hAnsi="Arial" w:cs="Arial"/>
          <w:color w:val="000000" w:themeColor="text1"/>
          <w:sz w:val="22"/>
          <w:szCs w:val="22"/>
        </w:rPr>
        <w:t>La página web del proyecto y sus páginas en redes sociales también servirán como canales de comunicación para compartir resultados de la investigación, actualizaciones, actividades e información pública. Se espera que los miembros del SHP compartan esta información a través de sus propios canales de comunicación para llegar a un público más amplio, especialmente a los actores locales fuera del alcance directo del proyecto</w:t>
      </w:r>
    </w:p>
    <w:p w14:paraId="0FE2A063" w14:textId="77777777" w:rsidR="00606651" w:rsidRDefault="00606651" w:rsidP="00606651">
      <w:pPr>
        <w:pStyle w:val="Heading2"/>
        <w:spacing w:before="120" w:line="276" w:lineRule="auto"/>
        <w:jc w:val="both"/>
        <w:rPr>
          <w:rFonts w:ascii="Arial" w:hAnsi="Arial" w:cs="Arial"/>
          <w:color w:val="000000" w:themeColor="text1"/>
          <w:sz w:val="22"/>
          <w:szCs w:val="22"/>
        </w:rPr>
      </w:pPr>
    </w:p>
    <w:p w14:paraId="3DD6BE53" w14:textId="77777777" w:rsidR="00606651" w:rsidRPr="00606651" w:rsidRDefault="00606651" w:rsidP="00606651"/>
    <w:p w14:paraId="6B712819" w14:textId="042FA5FF" w:rsidR="00933758" w:rsidRPr="00606651" w:rsidRDefault="002040C4" w:rsidP="00606651">
      <w:pPr>
        <w:pStyle w:val="Heading2"/>
        <w:spacing w:before="120" w:line="276" w:lineRule="auto"/>
        <w:jc w:val="both"/>
        <w:rPr>
          <w:rFonts w:ascii="Arial" w:hAnsi="Arial" w:cs="Arial"/>
          <w:color w:val="000000" w:themeColor="text1"/>
          <w:sz w:val="22"/>
          <w:szCs w:val="22"/>
          <w:lang w:val="es-ES"/>
        </w:rPr>
      </w:pPr>
      <w:r w:rsidRPr="002040C4">
        <w:rPr>
          <w:rFonts w:ascii="Arial" w:hAnsi="Arial" w:cs="Arial"/>
          <w:color w:val="000000" w:themeColor="text1"/>
          <w:sz w:val="22"/>
          <w:szCs w:val="22"/>
        </w:rPr>
        <w:lastRenderedPageBreak/>
        <w:t>El proyecto también creará espacios adicionales de comunicación y networking, incluyendo seminarios, talleres, boletines y foros online y presenciales, para fomentar la colaboración y facilitar la difusión de resultados entre los miembros de la plataforma.</w:t>
      </w:r>
    </w:p>
    <w:p w14:paraId="052945A4" w14:textId="77777777" w:rsidR="0047645C" w:rsidRPr="00606651" w:rsidRDefault="0047645C" w:rsidP="00590349">
      <w:pPr>
        <w:rPr>
          <w:lang w:val="es-ES"/>
        </w:rPr>
      </w:pPr>
    </w:p>
    <w:p w14:paraId="12799328" w14:textId="79A43511" w:rsidR="0047645C" w:rsidRPr="00606651" w:rsidRDefault="0047645C" w:rsidP="0047645C">
      <w:pPr>
        <w:pStyle w:val="Heading1"/>
        <w:jc w:val="center"/>
        <w:rPr>
          <w:rFonts w:ascii="Arial" w:hAnsi="Arial" w:cs="Arial"/>
          <w:b/>
          <w:bCs/>
          <w:sz w:val="28"/>
          <w:szCs w:val="28"/>
          <w:lang w:val="es-ES"/>
        </w:rPr>
      </w:pPr>
      <w:r>
        <w:rPr>
          <w:rFonts w:ascii="Arial" w:hAnsi="Arial" w:cs="Arial"/>
          <w:b/>
          <w:bCs/>
          <w:sz w:val="28"/>
          <w:szCs w:val="28"/>
        </w:rPr>
        <w:t>Programa interno para el lanzamiento del SHP</w:t>
      </w:r>
    </w:p>
    <w:p w14:paraId="07192E18" w14:textId="77777777" w:rsidR="0047645C" w:rsidRDefault="0047645C" w:rsidP="0047645C">
      <w:pPr>
        <w:spacing w:before="120"/>
        <w:jc w:val="both"/>
        <w:rPr>
          <w:rFonts w:ascii="Arial" w:hAnsi="Arial" w:cs="Arial"/>
          <w:sz w:val="22"/>
          <w:szCs w:val="22"/>
        </w:rPr>
      </w:pPr>
    </w:p>
    <w:p w14:paraId="11A730DD" w14:textId="2B94D0C0" w:rsidR="0047645C" w:rsidRDefault="0047645C" w:rsidP="0047645C">
      <w:pPr>
        <w:spacing w:before="120"/>
        <w:jc w:val="both"/>
        <w:rPr>
          <w:rFonts w:ascii="Arial" w:hAnsi="Arial" w:cs="Arial"/>
          <w:sz w:val="22"/>
          <w:szCs w:val="22"/>
        </w:rPr>
      </w:pPr>
      <w:r w:rsidRPr="0047645C">
        <w:rPr>
          <w:rFonts w:ascii="Arial" w:hAnsi="Arial" w:cs="Arial"/>
          <w:sz w:val="22"/>
          <w:szCs w:val="22"/>
        </w:rPr>
        <w:t>Los pasos descritos a continuación son esenciales para acelerar la formación del SHP. Cada socio desempeña un papel fundamental en impulsar la adopción e implementación exitosa del marco SHP, asegurando que todos los objetivos se cumplan de manera eficaz y colaborativa. Su participación activa y compromiso son clave para construir una base sólida y sostenible para el SHP.</w:t>
      </w:r>
    </w:p>
    <w:p w14:paraId="3555F612" w14:textId="77777777" w:rsidR="0047645C" w:rsidRPr="0047645C" w:rsidRDefault="0047645C" w:rsidP="0047645C">
      <w:pPr>
        <w:spacing w:before="120"/>
        <w:jc w:val="both"/>
        <w:rPr>
          <w:rFonts w:ascii="Arial" w:hAnsi="Arial" w:cs="Arial"/>
          <w:sz w:val="22"/>
          <w:szCs w:val="22"/>
        </w:rPr>
      </w:pPr>
    </w:p>
    <w:p w14:paraId="0341E2D1" w14:textId="77777777" w:rsidR="0047645C" w:rsidRDefault="0047645C" w:rsidP="00590349">
      <w:pPr>
        <w:rPr>
          <w:rFonts w:ascii="Arial" w:hAnsi="Arial" w:cs="Arial"/>
          <w:sz w:val="22"/>
          <w:szCs w:val="22"/>
        </w:rPr>
      </w:pPr>
    </w:p>
    <w:p w14:paraId="27B22E3A" w14:textId="36C7B124" w:rsidR="0047645C" w:rsidRPr="0047645C" w:rsidRDefault="0047645C" w:rsidP="00590349"/>
    <w:p w14:paraId="269A9EBA" w14:textId="432A2ABF" w:rsidR="00933758" w:rsidRDefault="003F6CD3" w:rsidP="00590349">
      <w:pPr>
        <w:rPr>
          <w:lang w:val="en-US"/>
        </w:rPr>
      </w:pPr>
      <w:r>
        <w:rPr>
          <w:noProof/>
        </w:rPr>
        <w:drawing>
          <wp:inline distT="0" distB="0" distL="0" distR="0" wp14:anchorId="43B6B48F" wp14:editId="0EE49F08">
            <wp:extent cx="5760720" cy="2976245"/>
            <wp:effectExtent l="0" t="0" r="5080" b="0"/>
            <wp:docPr id="1164619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9451" name="Picture 11646194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976245"/>
                    </a:xfrm>
                    <a:prstGeom prst="rect">
                      <a:avLst/>
                    </a:prstGeom>
                  </pic:spPr>
                </pic:pic>
              </a:graphicData>
            </a:graphic>
          </wp:inline>
        </w:drawing>
      </w:r>
    </w:p>
    <w:p w14:paraId="1F018449" w14:textId="77777777" w:rsidR="0047645C" w:rsidRDefault="0047645C" w:rsidP="00590349">
      <w:pPr>
        <w:rPr>
          <w:lang w:val="en-US"/>
        </w:rPr>
      </w:pPr>
    </w:p>
    <w:p w14:paraId="6843BBEF" w14:textId="77777777" w:rsidR="0047645C" w:rsidRDefault="0047645C" w:rsidP="00590349">
      <w:pPr>
        <w:rPr>
          <w:lang w:val="en-US"/>
        </w:rPr>
      </w:pPr>
    </w:p>
    <w:p w14:paraId="1D464724" w14:textId="77777777" w:rsidR="0047645C" w:rsidRDefault="0047645C" w:rsidP="00590349">
      <w:pPr>
        <w:rPr>
          <w:lang w:val="en-US"/>
        </w:rPr>
      </w:pPr>
    </w:p>
    <w:p w14:paraId="7A2AD5BE" w14:textId="77777777" w:rsidR="0047645C" w:rsidRDefault="0047645C" w:rsidP="00590349">
      <w:pPr>
        <w:rPr>
          <w:lang w:val="en-US"/>
        </w:rPr>
      </w:pPr>
    </w:p>
    <w:p w14:paraId="16CDD6F2" w14:textId="77777777" w:rsidR="0047645C" w:rsidRDefault="0047645C" w:rsidP="00590349">
      <w:pPr>
        <w:rPr>
          <w:lang w:val="en-US"/>
        </w:rPr>
      </w:pPr>
    </w:p>
    <w:p w14:paraId="48197B49" w14:textId="77777777" w:rsidR="0047645C" w:rsidRDefault="0047645C" w:rsidP="00590349">
      <w:pPr>
        <w:rPr>
          <w:lang w:val="en-US"/>
        </w:rPr>
      </w:pPr>
    </w:p>
    <w:p w14:paraId="2CAB032A" w14:textId="77777777" w:rsidR="0047645C" w:rsidRDefault="0047645C" w:rsidP="00590349">
      <w:pPr>
        <w:rPr>
          <w:lang w:val="en-US"/>
        </w:rPr>
      </w:pPr>
    </w:p>
    <w:p w14:paraId="54A9CEAC" w14:textId="77777777" w:rsidR="0047645C" w:rsidRDefault="0047645C" w:rsidP="00590349">
      <w:pPr>
        <w:rPr>
          <w:lang w:val="en-US"/>
        </w:rPr>
      </w:pPr>
    </w:p>
    <w:p w14:paraId="3EE501D2" w14:textId="77777777" w:rsidR="0047645C" w:rsidRDefault="0047645C" w:rsidP="00590349">
      <w:pPr>
        <w:rPr>
          <w:lang w:val="en-US"/>
        </w:rPr>
      </w:pPr>
    </w:p>
    <w:p w14:paraId="41441243" w14:textId="77777777" w:rsidR="0047645C" w:rsidRDefault="0047645C" w:rsidP="00590349">
      <w:pPr>
        <w:rPr>
          <w:lang w:val="en-US"/>
        </w:rPr>
      </w:pPr>
    </w:p>
    <w:p w14:paraId="47E71623" w14:textId="77777777" w:rsidR="0047645C" w:rsidRDefault="0047645C" w:rsidP="00590349">
      <w:pPr>
        <w:rPr>
          <w:lang w:val="en-US"/>
        </w:rPr>
      </w:pPr>
    </w:p>
    <w:p w14:paraId="1CE43560" w14:textId="77777777" w:rsidR="0047645C" w:rsidRDefault="0047645C" w:rsidP="00590349">
      <w:pPr>
        <w:rPr>
          <w:lang w:val="en-US"/>
        </w:rPr>
      </w:pPr>
    </w:p>
    <w:p w14:paraId="335DB180" w14:textId="77777777" w:rsidR="0047645C" w:rsidRDefault="0047645C" w:rsidP="00590349">
      <w:pPr>
        <w:rPr>
          <w:lang w:val="en-US"/>
        </w:rPr>
      </w:pPr>
    </w:p>
    <w:p w14:paraId="43C297F4" w14:textId="77777777" w:rsidR="0047645C" w:rsidRDefault="0047645C" w:rsidP="00590349">
      <w:pPr>
        <w:rPr>
          <w:lang w:val="en-US"/>
        </w:rPr>
      </w:pPr>
    </w:p>
    <w:p w14:paraId="576D8A3C" w14:textId="77777777" w:rsidR="00933758" w:rsidRDefault="00933758" w:rsidP="00590349">
      <w:pPr>
        <w:rPr>
          <w:lang w:val="en-US"/>
        </w:rPr>
      </w:pPr>
    </w:p>
    <w:p w14:paraId="41FAD829" w14:textId="322980A1" w:rsidR="00933758" w:rsidRPr="00606651" w:rsidRDefault="00933758" w:rsidP="00933758">
      <w:pPr>
        <w:pStyle w:val="Heading1"/>
        <w:jc w:val="center"/>
        <w:rPr>
          <w:rFonts w:ascii="Arial" w:hAnsi="Arial" w:cs="Arial"/>
          <w:b/>
          <w:bCs/>
          <w:sz w:val="28"/>
          <w:szCs w:val="28"/>
          <w:lang w:val="es-ES"/>
        </w:rPr>
      </w:pPr>
      <w:r w:rsidRPr="00933758">
        <w:rPr>
          <w:rFonts w:ascii="Arial" w:hAnsi="Arial" w:cs="Arial"/>
          <w:b/>
          <w:bCs/>
          <w:sz w:val="28"/>
          <w:szCs w:val="28"/>
        </w:rPr>
        <w:lastRenderedPageBreak/>
        <w:t>Solicitud voluntaria para la membresía en la plataforma de grupos de interés</w:t>
      </w:r>
    </w:p>
    <w:p w14:paraId="7ED9346D" w14:textId="77777777" w:rsidR="00933758" w:rsidRPr="00606651" w:rsidRDefault="00933758" w:rsidP="00933758">
      <w:pPr>
        <w:rPr>
          <w:lang w:val="es-ES"/>
        </w:rPr>
      </w:pPr>
    </w:p>
    <w:p w14:paraId="1CF90214" w14:textId="77777777" w:rsidR="00126B5B" w:rsidRPr="00606651" w:rsidRDefault="00126B5B" w:rsidP="00933758">
      <w:pPr>
        <w:rPr>
          <w:lang w:val="es-ES"/>
        </w:rPr>
      </w:pPr>
    </w:p>
    <w:p w14:paraId="59A436EB" w14:textId="622EA2E3" w:rsidR="00126B5B" w:rsidRPr="00606651" w:rsidRDefault="00126B5B" w:rsidP="00126B5B">
      <w:pPr>
        <w:pStyle w:val="Heading2"/>
        <w:spacing w:before="120" w:line="276" w:lineRule="auto"/>
        <w:jc w:val="both"/>
        <w:rPr>
          <w:rFonts w:ascii="Arial" w:hAnsi="Arial" w:cs="Arial"/>
          <w:color w:val="000000" w:themeColor="text1"/>
          <w:sz w:val="22"/>
          <w:szCs w:val="22"/>
          <w:lang w:val="es-ES"/>
        </w:rPr>
      </w:pPr>
      <w:r w:rsidRPr="00126B5B">
        <w:rPr>
          <w:rFonts w:ascii="Arial" w:hAnsi="Arial" w:cs="Arial"/>
          <w:b/>
          <w:bCs/>
          <w:color w:val="000000" w:themeColor="text1"/>
          <w:sz w:val="22"/>
          <w:szCs w:val="22"/>
        </w:rPr>
        <w:t xml:space="preserve">Busca en Google el formulario de candidatos SHP. </w:t>
      </w:r>
      <w:r w:rsidRPr="00126B5B">
        <w:rPr>
          <w:rFonts w:ascii="Arial" w:hAnsi="Arial" w:cs="Arial"/>
          <w:color w:val="000000" w:themeColor="text1"/>
          <w:sz w:val="22"/>
          <w:szCs w:val="22"/>
        </w:rPr>
        <w:t xml:space="preserve">Se creó un </w:t>
      </w:r>
      <w:r w:rsidRPr="00126B5B">
        <w:rPr>
          <w:rFonts w:ascii="Arial" w:hAnsi="Arial" w:cs="Arial"/>
          <w:b/>
          <w:bCs/>
          <w:color w:val="000000" w:themeColor="text1"/>
          <w:sz w:val="22"/>
          <w:szCs w:val="22"/>
        </w:rPr>
        <w:t>formulario de Google</w:t>
      </w:r>
      <w:r w:rsidRPr="00126B5B">
        <w:rPr>
          <w:rFonts w:ascii="Arial" w:hAnsi="Arial" w:cs="Arial"/>
          <w:color w:val="000000" w:themeColor="text1"/>
          <w:sz w:val="22"/>
          <w:szCs w:val="22"/>
        </w:rPr>
        <w:t xml:space="preserve"> para compartirlo con los interesados, permitiéndoles aportar opiniones, expresar sus intereses y especificar sus preferencias de participación. Este formulario tiene como objetivo agilizar la comunicación, recopilar comentarios valiosos y asegurar que la plataforma esté alineada con las necesidades y expectativas de los interesados.</w:t>
      </w:r>
    </w:p>
    <w:p w14:paraId="75BB9BBA" w14:textId="77777777" w:rsidR="00126B5B" w:rsidRPr="00606651" w:rsidRDefault="00126B5B" w:rsidP="00126B5B">
      <w:pPr>
        <w:rPr>
          <w:lang w:val="es-ES"/>
        </w:rPr>
      </w:pPr>
    </w:p>
    <w:p w14:paraId="213AEF48" w14:textId="2C3DA62B" w:rsidR="00126B5B" w:rsidRPr="00606651" w:rsidRDefault="00126B5B" w:rsidP="00126B5B">
      <w:pPr>
        <w:rPr>
          <w:lang w:val="es-ES"/>
        </w:rPr>
      </w:pPr>
      <w:r>
        <w:t xml:space="preserve">El enlace para Google Form es: </w:t>
      </w:r>
      <w:hyperlink r:id="rId9" w:history="1">
        <w:r w:rsidRPr="00386A67">
          <w:rPr>
            <w:rStyle w:val="Hyperlink"/>
          </w:rPr>
          <w:t>https://forms.gle/n3LRucQ14mEUADZG8</w:t>
        </w:r>
      </w:hyperlink>
    </w:p>
    <w:p w14:paraId="2962C291" w14:textId="77777777" w:rsidR="00126B5B" w:rsidRPr="00606651" w:rsidRDefault="00126B5B" w:rsidP="00126B5B">
      <w:pPr>
        <w:rPr>
          <w:lang w:val="es-ES"/>
        </w:rPr>
      </w:pPr>
    </w:p>
    <w:p w14:paraId="06ABD071" w14:textId="77777777" w:rsidR="00126B5B" w:rsidRPr="00606651" w:rsidRDefault="00126B5B" w:rsidP="00126B5B">
      <w:pPr>
        <w:rPr>
          <w:lang w:val="es-ES"/>
        </w:rPr>
      </w:pPr>
    </w:p>
    <w:p w14:paraId="5FC78B47" w14:textId="24FD53E6" w:rsidR="00126B5B" w:rsidRDefault="00126B5B" w:rsidP="00126B5B">
      <w:pPr>
        <w:jc w:val="both"/>
      </w:pPr>
      <w:r w:rsidRPr="00126B5B">
        <w:rPr>
          <w:b/>
          <w:bCs/>
        </w:rPr>
        <w:t xml:space="preserve">Carta de adhesión. </w:t>
      </w:r>
      <w:r w:rsidRPr="00126B5B">
        <w:t>También se ha redactado una carta de adhesión para compartirla con todas las organizaciones interesadas. Este documento formaliza su compromiso con la iniciativa y sirve como medio oficial para consolidar las alianzas y asegurar la alineación con los objetivos y valores del proyecto.</w:t>
      </w:r>
    </w:p>
    <w:p w14:paraId="7DD33FA1" w14:textId="77777777" w:rsidR="00126B5B" w:rsidRDefault="00126B5B" w:rsidP="00126B5B">
      <w:pPr>
        <w:jc w:val="both"/>
      </w:pPr>
    </w:p>
    <w:p w14:paraId="3BBACF5C" w14:textId="77777777" w:rsidR="00126B5B" w:rsidRDefault="00126B5B" w:rsidP="00126B5B">
      <w:pPr>
        <w:jc w:val="both"/>
      </w:pPr>
    </w:p>
    <w:p w14:paraId="2B3EA573" w14:textId="77777777" w:rsidR="00126B5B" w:rsidRDefault="00126B5B" w:rsidP="00126B5B">
      <w:pPr>
        <w:jc w:val="both"/>
      </w:pPr>
    </w:p>
    <w:p w14:paraId="3AA99326" w14:textId="77777777" w:rsidR="00126B5B" w:rsidRDefault="00126B5B" w:rsidP="00126B5B">
      <w:pPr>
        <w:jc w:val="both"/>
      </w:pPr>
    </w:p>
    <w:p w14:paraId="1F661329" w14:textId="77777777" w:rsidR="00126B5B" w:rsidRDefault="00126B5B" w:rsidP="00126B5B">
      <w:pPr>
        <w:jc w:val="both"/>
      </w:pPr>
    </w:p>
    <w:p w14:paraId="6CE1D4AC" w14:textId="77777777" w:rsidR="00126B5B" w:rsidRDefault="00126B5B" w:rsidP="00126B5B">
      <w:pPr>
        <w:jc w:val="both"/>
      </w:pPr>
    </w:p>
    <w:p w14:paraId="1BD0BAFC" w14:textId="77777777" w:rsidR="00126B5B" w:rsidRDefault="00126B5B" w:rsidP="00126B5B">
      <w:pPr>
        <w:jc w:val="both"/>
      </w:pPr>
    </w:p>
    <w:p w14:paraId="30E4D57B" w14:textId="77777777" w:rsidR="00126B5B" w:rsidRDefault="00126B5B" w:rsidP="00126B5B">
      <w:pPr>
        <w:jc w:val="both"/>
      </w:pPr>
    </w:p>
    <w:p w14:paraId="5953F446" w14:textId="77777777" w:rsidR="00126B5B" w:rsidRDefault="00126B5B" w:rsidP="00126B5B">
      <w:pPr>
        <w:jc w:val="both"/>
      </w:pPr>
    </w:p>
    <w:p w14:paraId="15D79D3B" w14:textId="77777777" w:rsidR="00126B5B" w:rsidRDefault="00126B5B" w:rsidP="00126B5B">
      <w:pPr>
        <w:jc w:val="both"/>
      </w:pPr>
    </w:p>
    <w:p w14:paraId="1C814584" w14:textId="77777777" w:rsidR="00126B5B" w:rsidRDefault="00126B5B" w:rsidP="00126B5B">
      <w:pPr>
        <w:jc w:val="both"/>
      </w:pPr>
    </w:p>
    <w:p w14:paraId="194AD3B5" w14:textId="77777777" w:rsidR="00126B5B" w:rsidRDefault="00126B5B" w:rsidP="00126B5B">
      <w:pPr>
        <w:jc w:val="both"/>
      </w:pPr>
    </w:p>
    <w:p w14:paraId="69828E4D" w14:textId="77777777" w:rsidR="00126B5B" w:rsidRDefault="00126B5B" w:rsidP="00126B5B">
      <w:pPr>
        <w:jc w:val="both"/>
      </w:pPr>
    </w:p>
    <w:p w14:paraId="4019BAD4" w14:textId="77777777" w:rsidR="00126B5B" w:rsidRDefault="00126B5B" w:rsidP="00126B5B">
      <w:pPr>
        <w:jc w:val="both"/>
      </w:pPr>
    </w:p>
    <w:p w14:paraId="2FBE515D" w14:textId="77777777" w:rsidR="00126B5B" w:rsidRDefault="00126B5B" w:rsidP="00126B5B">
      <w:pPr>
        <w:jc w:val="both"/>
      </w:pPr>
    </w:p>
    <w:p w14:paraId="5B0A48A2" w14:textId="77777777" w:rsidR="00126B5B" w:rsidRDefault="00126B5B" w:rsidP="00126B5B">
      <w:pPr>
        <w:jc w:val="both"/>
      </w:pPr>
    </w:p>
    <w:p w14:paraId="44BE1E8D" w14:textId="77777777" w:rsidR="00126B5B" w:rsidRDefault="00126B5B" w:rsidP="00126B5B">
      <w:pPr>
        <w:jc w:val="both"/>
      </w:pPr>
    </w:p>
    <w:p w14:paraId="37F8614A" w14:textId="77777777" w:rsidR="00126B5B" w:rsidRDefault="00126B5B" w:rsidP="00126B5B">
      <w:pPr>
        <w:jc w:val="both"/>
      </w:pPr>
    </w:p>
    <w:p w14:paraId="2EF11CD7" w14:textId="77777777" w:rsidR="00126B5B" w:rsidRDefault="00126B5B" w:rsidP="00126B5B">
      <w:pPr>
        <w:jc w:val="both"/>
      </w:pPr>
    </w:p>
    <w:p w14:paraId="6A763114" w14:textId="77777777" w:rsidR="00126B5B" w:rsidRDefault="00126B5B" w:rsidP="00126B5B">
      <w:pPr>
        <w:jc w:val="both"/>
      </w:pPr>
    </w:p>
    <w:p w14:paraId="34079434" w14:textId="77777777" w:rsidR="00126B5B" w:rsidRDefault="00126B5B" w:rsidP="00126B5B">
      <w:pPr>
        <w:jc w:val="both"/>
      </w:pPr>
    </w:p>
    <w:p w14:paraId="5E37F6A0" w14:textId="77777777" w:rsidR="00126B5B" w:rsidRDefault="00126B5B" w:rsidP="00126B5B">
      <w:pPr>
        <w:jc w:val="both"/>
      </w:pPr>
    </w:p>
    <w:p w14:paraId="44139B29" w14:textId="77777777" w:rsidR="00126B5B" w:rsidRDefault="00126B5B" w:rsidP="00126B5B">
      <w:pPr>
        <w:jc w:val="both"/>
      </w:pPr>
    </w:p>
    <w:p w14:paraId="546EB8C7" w14:textId="77777777" w:rsidR="00126B5B" w:rsidRDefault="00126B5B" w:rsidP="00126B5B">
      <w:pPr>
        <w:jc w:val="both"/>
      </w:pPr>
    </w:p>
    <w:p w14:paraId="22B53D6F" w14:textId="77777777" w:rsidR="00126B5B" w:rsidRDefault="00126B5B" w:rsidP="00126B5B">
      <w:pPr>
        <w:jc w:val="both"/>
      </w:pPr>
    </w:p>
    <w:p w14:paraId="660E535C" w14:textId="77777777" w:rsidR="00126B5B" w:rsidRDefault="00126B5B" w:rsidP="00126B5B">
      <w:pPr>
        <w:jc w:val="both"/>
      </w:pPr>
    </w:p>
    <w:p w14:paraId="0C5C1CE8" w14:textId="77777777" w:rsidR="00126B5B" w:rsidRDefault="00126B5B" w:rsidP="00126B5B">
      <w:pPr>
        <w:jc w:val="both"/>
      </w:pPr>
    </w:p>
    <w:p w14:paraId="22DEBAD2" w14:textId="77777777" w:rsidR="00126B5B" w:rsidRDefault="00126B5B" w:rsidP="00126B5B">
      <w:pPr>
        <w:jc w:val="both"/>
      </w:pPr>
    </w:p>
    <w:p w14:paraId="1F8D5115" w14:textId="77777777" w:rsidR="00126B5B" w:rsidRDefault="00126B5B" w:rsidP="00126B5B">
      <w:pPr>
        <w:jc w:val="both"/>
      </w:pPr>
    </w:p>
    <w:p w14:paraId="57B85E37" w14:textId="5C6BAD68" w:rsidR="00126B5B" w:rsidRDefault="00126B5B" w:rsidP="00126B5B">
      <w:pPr>
        <w:jc w:val="both"/>
        <w:rPr>
          <w:b/>
          <w:bCs/>
        </w:rPr>
      </w:pPr>
      <w:r w:rsidRPr="00126B5B">
        <w:rPr>
          <w:b/>
          <w:bCs/>
        </w:rPr>
        <w:t xml:space="preserve">Carta de Adhesión a la plataforma de los interesados de SureNexus </w:t>
      </w:r>
    </w:p>
    <w:p w14:paraId="451070C9" w14:textId="77777777" w:rsidR="00126B5B" w:rsidRDefault="00126B5B" w:rsidP="00126B5B">
      <w:pPr>
        <w:jc w:val="both"/>
        <w:rPr>
          <w:b/>
          <w:bCs/>
        </w:rPr>
      </w:pPr>
    </w:p>
    <w:p w14:paraId="50422168" w14:textId="77777777" w:rsidR="00126B5B" w:rsidRDefault="00126B5B" w:rsidP="00126B5B">
      <w:pPr>
        <w:jc w:val="both"/>
        <w:rPr>
          <w:b/>
          <w:bCs/>
        </w:rPr>
      </w:pPr>
    </w:p>
    <w:sdt>
      <w:sdtPr>
        <w:rPr>
          <w:b/>
          <w:lang w:val="en-US"/>
        </w:rPr>
        <w:alias w:val="Insert logo"/>
        <w:tag w:val="Insert logo"/>
        <w:id w:val="949282118"/>
        <w:showingPlcHdr/>
        <w:picture/>
      </w:sdtPr>
      <w:sdtContent>
        <w:p w14:paraId="70A0B80C" w14:textId="77777777" w:rsidR="00126B5B" w:rsidRDefault="00126B5B" w:rsidP="00126B5B">
          <w:pPr>
            <w:spacing w:line="276" w:lineRule="auto"/>
            <w:rPr>
              <w:b/>
              <w:lang w:val="en-US"/>
            </w:rPr>
          </w:pPr>
          <w:r>
            <w:rPr>
              <w:b/>
              <w:noProof/>
              <w:lang w:eastAsia="es-ES"/>
            </w:rPr>
            <w:drawing>
              <wp:inline distT="0" distB="0" distL="0" distR="0" wp14:anchorId="60C18A7C" wp14:editId="7BEAA710">
                <wp:extent cx="1653540" cy="930303"/>
                <wp:effectExtent l="0" t="0" r="381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211" cy="948122"/>
                        </a:xfrm>
                        <a:prstGeom prst="rect">
                          <a:avLst/>
                        </a:prstGeom>
                        <a:noFill/>
                        <a:ln>
                          <a:noFill/>
                        </a:ln>
                      </pic:spPr>
                    </pic:pic>
                  </a:graphicData>
                </a:graphic>
              </wp:inline>
            </w:drawing>
          </w:r>
        </w:p>
      </w:sdtContent>
    </w:sdt>
    <w:p w14:paraId="22390191" w14:textId="77777777" w:rsidR="00126B5B" w:rsidRDefault="00126B5B" w:rsidP="00126B5B">
      <w:pPr>
        <w:jc w:val="both"/>
        <w:rPr>
          <w:b/>
          <w:bCs/>
        </w:rPr>
      </w:pPr>
    </w:p>
    <w:p w14:paraId="4CB87EF0" w14:textId="5005CFAA" w:rsidR="00126B5B" w:rsidRPr="00126B5B" w:rsidRDefault="00000000" w:rsidP="00606651">
      <w:pPr>
        <w:rPr>
          <w:rFonts w:ascii="Arial" w:hAnsi="Arial" w:cs="Arial"/>
          <w:color w:val="808080" w:themeColor="background1" w:themeShade="80"/>
        </w:rPr>
      </w:pPr>
      <w:sdt>
        <w:sdtPr>
          <w:rPr>
            <w:b/>
            <w:lang w:val="en-US"/>
          </w:rPr>
          <w:id w:val="1596437839"/>
          <w:showingPlcHdr/>
        </w:sdtPr>
        <w:sdtContent>
          <w:r w:rsidR="00606651">
            <w:rPr>
              <w:b/>
              <w:lang w:val="en-US"/>
            </w:rPr>
            <w:t xml:space="preserve">     </w:t>
          </w:r>
        </w:sdtContent>
      </w:sdt>
      <w:r w:rsidR="00126B5B" w:rsidRPr="009D05A8">
        <w:rPr>
          <w:b/>
        </w:rPr>
        <w:t xml:space="preserve">, </w:t>
      </w:r>
      <w:sdt>
        <w:sdtPr>
          <w:rPr>
            <w:b/>
            <w:lang w:val="es-ES"/>
          </w:rPr>
          <w:id w:val="2092039084"/>
          <w:showingPlcHdr/>
          <w:date>
            <w:dateFormat w:val="dd/MM/yyyy"/>
            <w:lid w:val="es-ES"/>
            <w:storeMappedDataAs w:val="dateTime"/>
            <w:calendar w:val="gregorian"/>
          </w:date>
        </w:sdtPr>
        <w:sdtContent>
          <w:r w:rsidR="00126B5B" w:rsidRPr="002C1ECF">
            <w:rPr>
              <w:rStyle w:val="PlaceholderText"/>
            </w:rPr>
            <w:t xml:space="preserve">   Fecha </w:t>
          </w:r>
        </w:sdtContent>
      </w:sdt>
    </w:p>
    <w:p w14:paraId="2DED4203" w14:textId="77777777" w:rsidR="00126B5B" w:rsidRPr="00126B5B" w:rsidRDefault="00126B5B" w:rsidP="00126B5B">
      <w:pPr>
        <w:jc w:val="both"/>
        <w:rPr>
          <w:rFonts w:ascii="Arial" w:hAnsi="Arial" w:cs="Arial"/>
          <w:color w:val="808080" w:themeColor="background1" w:themeShade="80"/>
        </w:rPr>
      </w:pPr>
    </w:p>
    <w:sdt>
      <w:sdtPr>
        <w:rPr>
          <w:b/>
          <w:color w:val="808080"/>
          <w:lang w:val="es-ES"/>
        </w:rPr>
        <w:id w:val="1869405727"/>
        <w:showingPlcHdr/>
      </w:sdtPr>
      <w:sdtContent>
        <w:p w14:paraId="05748D7F" w14:textId="77777777" w:rsidR="00126B5B" w:rsidRPr="00606651" w:rsidRDefault="00126B5B" w:rsidP="00126B5B">
          <w:pPr>
            <w:spacing w:line="276" w:lineRule="auto"/>
            <w:rPr>
              <w:b/>
              <w:lang w:val="es-ES"/>
            </w:rPr>
          </w:pPr>
          <w:r w:rsidRPr="002C1ECF">
            <w:rPr>
              <w:rStyle w:val="PlaceholderText"/>
            </w:rPr>
            <w:t>Nombre del representante</w:t>
          </w:r>
        </w:p>
      </w:sdtContent>
    </w:sdt>
    <w:sdt>
      <w:sdtPr>
        <w:rPr>
          <w:b/>
          <w:color w:val="808080"/>
          <w:lang w:val="es-ES"/>
        </w:rPr>
        <w:id w:val="-1443603815"/>
        <w:showingPlcHdr/>
      </w:sdtPr>
      <w:sdtContent>
        <w:p w14:paraId="6364F057" w14:textId="77777777" w:rsidR="00126B5B" w:rsidRPr="00606651" w:rsidRDefault="00126B5B" w:rsidP="00126B5B">
          <w:pPr>
            <w:spacing w:line="276" w:lineRule="auto"/>
            <w:rPr>
              <w:b/>
              <w:lang w:val="es-ES"/>
            </w:rPr>
          </w:pPr>
          <w:r w:rsidRPr="002C1ECF">
            <w:rPr>
              <w:rStyle w:val="PlaceholderText"/>
            </w:rPr>
            <w:t>Nombre de la organización y función</w:t>
          </w:r>
        </w:p>
      </w:sdtContent>
    </w:sdt>
    <w:sdt>
      <w:sdtPr>
        <w:rPr>
          <w:b/>
          <w:color w:val="808080"/>
          <w:lang w:val="es-ES"/>
        </w:rPr>
        <w:id w:val="1781058509"/>
        <w:showingPlcHdr/>
      </w:sdtPr>
      <w:sdtContent>
        <w:p w14:paraId="32652414" w14:textId="77777777" w:rsidR="00126B5B" w:rsidRPr="00606651" w:rsidRDefault="00126B5B" w:rsidP="00126B5B">
          <w:pPr>
            <w:spacing w:line="276" w:lineRule="auto"/>
            <w:rPr>
              <w:b/>
              <w:lang w:val="es-ES"/>
            </w:rPr>
          </w:pPr>
          <w:r w:rsidRPr="002C1ECF">
            <w:rPr>
              <w:rStyle w:val="PlaceholderText"/>
            </w:rPr>
            <w:t>Dirección</w:t>
          </w:r>
        </w:p>
      </w:sdtContent>
    </w:sdt>
    <w:sdt>
      <w:sdtPr>
        <w:rPr>
          <w:b/>
          <w:color w:val="808080"/>
          <w:lang w:val="es-ES"/>
        </w:rPr>
        <w:id w:val="-1778479266"/>
        <w:showingPlcHdr/>
      </w:sdtPr>
      <w:sdtContent>
        <w:p w14:paraId="56D0476B" w14:textId="6D25F160" w:rsidR="00126B5B" w:rsidRDefault="00126B5B" w:rsidP="00126B5B">
          <w:pPr>
            <w:jc w:val="both"/>
            <w:rPr>
              <w:rFonts w:ascii="Arial" w:hAnsi="Arial" w:cs="Arial"/>
              <w:color w:val="808080" w:themeColor="background1" w:themeShade="80"/>
              <w:sz w:val="20"/>
              <w:szCs w:val="20"/>
            </w:rPr>
          </w:pPr>
          <w:r w:rsidRPr="002C1ECF">
            <w:rPr>
              <w:rStyle w:val="PlaceholderText"/>
            </w:rPr>
            <w:t>País</w:t>
          </w:r>
        </w:p>
      </w:sdtContent>
    </w:sdt>
    <w:p w14:paraId="0AA20A5F" w14:textId="77777777" w:rsidR="00126B5B" w:rsidRDefault="00126B5B" w:rsidP="00126B5B">
      <w:pPr>
        <w:jc w:val="both"/>
        <w:rPr>
          <w:rFonts w:ascii="Arial" w:hAnsi="Arial" w:cs="Arial"/>
          <w:color w:val="808080" w:themeColor="background1" w:themeShade="80"/>
          <w:sz w:val="20"/>
          <w:szCs w:val="20"/>
        </w:rPr>
      </w:pPr>
    </w:p>
    <w:p w14:paraId="2580ECA7" w14:textId="33C04173" w:rsidR="00126B5B" w:rsidRDefault="00126B5B" w:rsidP="00126B5B">
      <w:pPr>
        <w:jc w:val="both"/>
        <w:rPr>
          <w:rFonts w:ascii="Arial" w:hAnsi="Arial" w:cs="Arial"/>
          <w:color w:val="000000" w:themeColor="text1"/>
          <w:sz w:val="20"/>
          <w:szCs w:val="20"/>
        </w:rPr>
      </w:pPr>
      <w:r w:rsidRPr="00126B5B">
        <w:rPr>
          <w:rFonts w:ascii="Arial" w:hAnsi="Arial" w:cs="Arial"/>
          <w:color w:val="000000" w:themeColor="text1"/>
          <w:sz w:val="20"/>
          <w:szCs w:val="20"/>
        </w:rPr>
        <w:t>Asunto: Solicitud de Membresía Voluntaria</w:t>
      </w:r>
    </w:p>
    <w:p w14:paraId="1B64A5C5" w14:textId="77777777" w:rsidR="00126B5B" w:rsidRDefault="00126B5B" w:rsidP="00126B5B">
      <w:pPr>
        <w:jc w:val="both"/>
        <w:rPr>
          <w:rFonts w:ascii="Arial" w:hAnsi="Arial" w:cs="Arial"/>
          <w:color w:val="000000" w:themeColor="text1"/>
          <w:sz w:val="20"/>
          <w:szCs w:val="20"/>
        </w:rPr>
      </w:pPr>
    </w:p>
    <w:p w14:paraId="7B3D3203" w14:textId="555B3B01" w:rsidR="00126B5B" w:rsidRPr="00606651" w:rsidRDefault="00126B5B" w:rsidP="00126B5B">
      <w:pPr>
        <w:spacing w:line="276" w:lineRule="auto"/>
        <w:rPr>
          <w:rFonts w:ascii="Arial" w:hAnsi="Arial" w:cs="Arial"/>
          <w:bCs/>
          <w:sz w:val="20"/>
          <w:szCs w:val="20"/>
          <w:lang w:val="es-ES"/>
        </w:rPr>
      </w:pPr>
      <w:r w:rsidRPr="00126B5B">
        <w:rPr>
          <w:rFonts w:ascii="Arial" w:hAnsi="Arial" w:cs="Arial"/>
          <w:sz w:val="20"/>
          <w:szCs w:val="20"/>
        </w:rPr>
        <w:t xml:space="preserve">Con esta carta, certifica que apoya el proyecto SURENEXUS presentado por el consorcio coordinado por la Universitat Politècnica de Catalunya – UPC en respuesta a la convocatoria PRIMA-NEXUS 2021. </w:t>
      </w:r>
      <w:sdt>
        <w:sdtPr>
          <w:rPr>
            <w:rFonts w:ascii="Arial" w:hAnsi="Arial" w:cs="Arial"/>
            <w:sz w:val="20"/>
            <w:szCs w:val="20"/>
            <w:lang w:val="en-GB"/>
          </w:rPr>
          <w:id w:val="-370763756"/>
          <w:showingPlcHdr/>
        </w:sdtPr>
        <w:sdtContent>
          <w:r w:rsidRPr="00126B5B">
            <w:rPr>
              <w:rStyle w:val="PlaceholderText"/>
              <w:rFonts w:ascii="Arial" w:hAnsi="Arial" w:cs="Arial"/>
              <w:sz w:val="20"/>
              <w:szCs w:val="20"/>
            </w:rPr>
            <w:t xml:space="preserve">   Nombre de la organización  </w:t>
          </w:r>
        </w:sdtContent>
      </w:sdt>
    </w:p>
    <w:p w14:paraId="75B489E2" w14:textId="77777777" w:rsidR="00126B5B" w:rsidRPr="00606651" w:rsidRDefault="00126B5B" w:rsidP="00126B5B">
      <w:pPr>
        <w:spacing w:line="276" w:lineRule="auto"/>
        <w:rPr>
          <w:rFonts w:ascii="Arial" w:hAnsi="Arial" w:cs="Arial"/>
          <w:sz w:val="20"/>
          <w:szCs w:val="20"/>
          <w:lang w:val="es-ES"/>
        </w:rPr>
      </w:pPr>
    </w:p>
    <w:p w14:paraId="2A1A996A" w14:textId="27F3883B" w:rsidR="00126B5B" w:rsidRPr="00606651" w:rsidRDefault="00000000" w:rsidP="00126B5B">
      <w:pPr>
        <w:spacing w:line="276" w:lineRule="auto"/>
        <w:rPr>
          <w:rFonts w:ascii="Arial" w:hAnsi="Arial" w:cs="Arial"/>
          <w:sz w:val="20"/>
          <w:szCs w:val="20"/>
          <w:lang w:val="es-ES"/>
        </w:rPr>
      </w:pPr>
      <w:sdt>
        <w:sdtPr>
          <w:rPr>
            <w:rFonts w:ascii="Arial" w:hAnsi="Arial" w:cs="Arial"/>
            <w:sz w:val="20"/>
            <w:szCs w:val="20"/>
            <w:lang w:val="en-GB"/>
          </w:rPr>
          <w:id w:val="-1028723339"/>
          <w:showingPlcHdr/>
        </w:sdtPr>
        <w:sdtContent>
          <w:r w:rsidR="00126B5B" w:rsidRPr="00126B5B">
            <w:rPr>
              <w:rStyle w:val="PlaceholderText"/>
              <w:rFonts w:ascii="Arial" w:hAnsi="Arial" w:cs="Arial"/>
              <w:sz w:val="20"/>
              <w:szCs w:val="20"/>
            </w:rPr>
            <w:t xml:space="preserve">   Nombre de la organización  </w:t>
          </w:r>
        </w:sdtContent>
      </w:sdt>
      <w:r w:rsidR="00126B5B" w:rsidRPr="00126B5B">
        <w:rPr>
          <w:rFonts w:ascii="Arial" w:hAnsi="Arial" w:cs="Arial"/>
          <w:sz w:val="20"/>
          <w:szCs w:val="20"/>
        </w:rPr>
        <w:t>está dispuesto a contribuir como miembro de la plataforma de partes interesadas creada por el proyecto SURENEXUS. En particular, está de acuerdo:</w:t>
      </w:r>
      <w:sdt>
        <w:sdtPr>
          <w:rPr>
            <w:rFonts w:ascii="Arial" w:hAnsi="Arial" w:cs="Arial"/>
            <w:sz w:val="20"/>
            <w:szCs w:val="20"/>
            <w:lang w:val="en-GB"/>
          </w:rPr>
          <w:id w:val="-1897735730"/>
          <w:showingPlcHdr/>
        </w:sdtPr>
        <w:sdtContent>
          <w:r w:rsidR="00126B5B" w:rsidRPr="00126B5B">
            <w:rPr>
              <w:rStyle w:val="PlaceholderText"/>
              <w:rFonts w:ascii="Arial" w:hAnsi="Arial" w:cs="Arial"/>
              <w:sz w:val="20"/>
              <w:szCs w:val="20"/>
            </w:rPr>
            <w:t xml:space="preserve">   Nombre de la organización  </w:t>
          </w:r>
        </w:sdtContent>
      </w:sdt>
    </w:p>
    <w:p w14:paraId="597C4A27" w14:textId="77777777" w:rsidR="00126B5B" w:rsidRPr="00606651" w:rsidRDefault="00126B5B" w:rsidP="00126B5B">
      <w:pPr>
        <w:spacing w:line="276" w:lineRule="auto"/>
        <w:rPr>
          <w:rFonts w:ascii="Arial" w:hAnsi="Arial" w:cs="Arial"/>
          <w:sz w:val="20"/>
          <w:szCs w:val="20"/>
          <w:lang w:val="es-ES"/>
        </w:rPr>
      </w:pPr>
    </w:p>
    <w:sdt>
      <w:sdtPr>
        <w:rPr>
          <w:rFonts w:ascii="Arial" w:hAnsi="Arial" w:cs="Arial"/>
          <w:sz w:val="20"/>
          <w:szCs w:val="20"/>
          <w:lang w:val="en-GB"/>
        </w:rPr>
        <w:id w:val="-935585183"/>
        <w:showingPlcHdr/>
      </w:sdtPr>
      <w:sdtContent>
        <w:p w14:paraId="1035A16C" w14:textId="77777777" w:rsidR="00126B5B" w:rsidRPr="00126B5B" w:rsidRDefault="00126B5B" w:rsidP="00126B5B">
          <w:pPr>
            <w:spacing w:line="276" w:lineRule="auto"/>
            <w:rPr>
              <w:rStyle w:val="PlaceholderText"/>
              <w:rFonts w:ascii="Arial" w:hAnsi="Arial" w:cs="Arial"/>
              <w:sz w:val="20"/>
              <w:szCs w:val="20"/>
            </w:rPr>
          </w:pPr>
          <w:r w:rsidRPr="00126B5B">
            <w:rPr>
              <w:rStyle w:val="PlaceholderText"/>
              <w:rFonts w:ascii="Arial" w:hAnsi="Arial" w:cs="Arial"/>
              <w:sz w:val="20"/>
              <w:szCs w:val="20"/>
            </w:rPr>
            <w:t>Por favor, mantén las declaraciones basadas en tu nivel de compromiso</w:t>
          </w:r>
        </w:p>
        <w:p w14:paraId="747E6B3F"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rPr>
            <w:t>Participación en el diseño de sistemas socioecológicos y técnicos (SET).</w:t>
          </w:r>
        </w:p>
        <w:p w14:paraId="30E546E0"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rPr>
            <w:t>Participar en la creación de los SET.</w:t>
          </w:r>
          <w:r w:rsidRPr="00126B5B">
            <w:rPr>
              <w:rFonts w:ascii="Arial" w:hAnsi="Arial" w:cs="Arial"/>
              <w:sz w:val="20"/>
              <w:szCs w:val="20"/>
            </w:rPr>
            <w:tab/>
          </w:r>
          <w:r w:rsidRPr="00126B5B">
            <w:rPr>
              <w:rFonts w:ascii="Arial" w:hAnsi="Arial" w:cs="Arial"/>
              <w:sz w:val="20"/>
              <w:szCs w:val="20"/>
            </w:rPr>
            <w:tab/>
          </w:r>
        </w:p>
        <w:p w14:paraId="66DCC3EF"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rPr>
            <w:t>Pruebas de los SETS desarrollados dentro del proyecto.</w:t>
          </w:r>
          <w:r w:rsidRPr="00126B5B">
            <w:rPr>
              <w:rFonts w:ascii="Arial" w:hAnsi="Arial" w:cs="Arial"/>
              <w:sz w:val="20"/>
              <w:szCs w:val="20"/>
            </w:rPr>
            <w:tab/>
          </w:r>
          <w:r w:rsidRPr="00126B5B">
            <w:rPr>
              <w:rFonts w:ascii="Arial" w:hAnsi="Arial" w:cs="Arial"/>
              <w:sz w:val="20"/>
              <w:szCs w:val="20"/>
            </w:rPr>
            <w:tab/>
          </w:r>
          <w:r w:rsidRPr="00126B5B">
            <w:rPr>
              <w:rFonts w:ascii="Arial" w:hAnsi="Arial" w:cs="Arial"/>
              <w:sz w:val="20"/>
              <w:szCs w:val="20"/>
            </w:rPr>
            <w:tab/>
          </w:r>
        </w:p>
        <w:p w14:paraId="3E558962"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rPr>
            <w:t>Apoyar la difusión de los resultados y contenidos del proyecto.</w:t>
          </w:r>
        </w:p>
        <w:p w14:paraId="72843B1B"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rPr>
            <w:t>Organizar actividades de fortalecimiento de capacidades para socios locales.</w:t>
          </w:r>
          <w:r w:rsidRPr="00126B5B">
            <w:rPr>
              <w:rFonts w:ascii="Arial" w:hAnsi="Arial" w:cs="Arial"/>
              <w:sz w:val="20"/>
              <w:szCs w:val="20"/>
            </w:rPr>
            <w:tab/>
          </w:r>
          <w:r w:rsidRPr="00126B5B">
            <w:rPr>
              <w:rFonts w:ascii="Arial" w:hAnsi="Arial" w:cs="Arial"/>
              <w:sz w:val="20"/>
              <w:szCs w:val="20"/>
            </w:rPr>
            <w:tab/>
          </w:r>
        </w:p>
        <w:p w14:paraId="55DC7816" w14:textId="77777777" w:rsidR="00126B5B" w:rsidRPr="00126B5B" w:rsidRDefault="00126B5B" w:rsidP="00126B5B">
          <w:pPr>
            <w:pStyle w:val="ListParagraph"/>
            <w:numPr>
              <w:ilvl w:val="0"/>
              <w:numId w:val="25"/>
            </w:numPr>
            <w:spacing w:line="276" w:lineRule="auto"/>
            <w:rPr>
              <w:rFonts w:ascii="Arial" w:hAnsi="Arial" w:cs="Arial"/>
              <w:sz w:val="20"/>
              <w:szCs w:val="20"/>
              <w:lang w:val="en-GB"/>
            </w:rPr>
          </w:pPr>
          <w:r w:rsidRPr="00126B5B">
            <w:rPr>
              <w:rFonts w:ascii="Arial" w:hAnsi="Arial" w:cs="Arial"/>
              <w:sz w:val="20"/>
              <w:szCs w:val="20"/>
            </w:rPr>
            <w:t>Proporcionar información y datos para el proyecto.</w:t>
          </w:r>
        </w:p>
        <w:p w14:paraId="05F7D8CF" w14:textId="77777777" w:rsidR="00126B5B" w:rsidRPr="00606651" w:rsidRDefault="00126B5B" w:rsidP="00126B5B">
          <w:pPr>
            <w:pStyle w:val="ListParagraph"/>
            <w:numPr>
              <w:ilvl w:val="0"/>
              <w:numId w:val="25"/>
            </w:numPr>
            <w:spacing w:line="276" w:lineRule="auto"/>
            <w:rPr>
              <w:rFonts w:ascii="Arial" w:hAnsi="Arial" w:cs="Arial"/>
              <w:sz w:val="20"/>
              <w:szCs w:val="20"/>
              <w:lang w:val="es-ES"/>
            </w:rPr>
          </w:pPr>
          <w:r w:rsidRPr="00126B5B">
            <w:rPr>
              <w:rFonts w:ascii="Arial" w:hAnsi="Arial" w:cs="Arial"/>
              <w:sz w:val="20"/>
              <w:szCs w:val="20"/>
            </w:rPr>
            <w:t>Proporcionar asesoramiento estratégico y retroalimentación sobre las actividades del proyecto.</w:t>
          </w:r>
        </w:p>
      </w:sdtContent>
    </w:sdt>
    <w:p w14:paraId="1045377F" w14:textId="77777777" w:rsidR="00126B5B" w:rsidRPr="00606651" w:rsidRDefault="00126B5B" w:rsidP="00126B5B">
      <w:pPr>
        <w:spacing w:line="276" w:lineRule="auto"/>
        <w:rPr>
          <w:rFonts w:ascii="Arial" w:hAnsi="Arial" w:cs="Arial"/>
          <w:sz w:val="20"/>
          <w:szCs w:val="20"/>
          <w:lang w:val="es-ES"/>
        </w:rPr>
      </w:pPr>
    </w:p>
    <w:p w14:paraId="4A6EC2C0" w14:textId="77777777" w:rsidR="00126B5B" w:rsidRPr="00126B5B" w:rsidRDefault="00126B5B" w:rsidP="00126B5B">
      <w:pPr>
        <w:spacing w:line="276" w:lineRule="auto"/>
        <w:rPr>
          <w:rFonts w:ascii="Arial" w:hAnsi="Arial" w:cs="Arial"/>
          <w:sz w:val="20"/>
          <w:szCs w:val="20"/>
          <w:lang w:val="en-GB"/>
        </w:rPr>
      </w:pPr>
      <w:r w:rsidRPr="00126B5B">
        <w:rPr>
          <w:rFonts w:ascii="Arial" w:hAnsi="Arial" w:cs="Arial"/>
          <w:sz w:val="20"/>
          <w:szCs w:val="20"/>
        </w:rPr>
        <w:t xml:space="preserve">Nuestra persona de contacto para la correspondencia técnica será , email: , en esta misma dirección. </w:t>
      </w:r>
      <w:sdt>
        <w:sdtPr>
          <w:rPr>
            <w:rFonts w:ascii="Arial" w:hAnsi="Arial" w:cs="Arial"/>
            <w:sz w:val="20"/>
            <w:szCs w:val="20"/>
            <w:lang w:val="en-GB"/>
          </w:rPr>
          <w:id w:val="188577178"/>
          <w:showingPlcHdr/>
          <w:text/>
        </w:sdtPr>
        <w:sdtContent>
          <w:r w:rsidRPr="00126B5B">
            <w:rPr>
              <w:rStyle w:val="PlaceholderText"/>
              <w:rFonts w:ascii="Arial" w:hAnsi="Arial" w:cs="Arial"/>
              <w:sz w:val="20"/>
              <w:szCs w:val="20"/>
            </w:rPr>
            <w:t xml:space="preserve">   Nombre del punto focal  </w:t>
          </w:r>
        </w:sdtContent>
      </w:sdt>
      <w:sdt>
        <w:sdtPr>
          <w:rPr>
            <w:rFonts w:ascii="Arial" w:hAnsi="Arial" w:cs="Arial"/>
            <w:sz w:val="20"/>
            <w:szCs w:val="20"/>
            <w:lang w:val="en-GB"/>
          </w:rPr>
          <w:id w:val="1277982364"/>
          <w:showingPlcHdr/>
          <w:text/>
        </w:sdtPr>
        <w:sdtContent>
          <w:r w:rsidRPr="00126B5B">
            <w:rPr>
              <w:rStyle w:val="PlaceholderText"/>
              <w:rFonts w:ascii="Arial" w:hAnsi="Arial" w:cs="Arial"/>
              <w:sz w:val="20"/>
              <w:szCs w:val="20"/>
            </w:rPr>
            <w:t xml:space="preserve">   Dirección de correo electrónico </w:t>
          </w:r>
        </w:sdtContent>
      </w:sdt>
    </w:p>
    <w:p w14:paraId="3EB33584" w14:textId="77777777" w:rsidR="00126B5B" w:rsidRPr="00126B5B" w:rsidRDefault="00126B5B" w:rsidP="00126B5B">
      <w:pPr>
        <w:spacing w:line="276" w:lineRule="auto"/>
        <w:rPr>
          <w:rFonts w:ascii="Arial" w:hAnsi="Arial" w:cs="Arial"/>
          <w:sz w:val="20"/>
          <w:szCs w:val="20"/>
          <w:lang w:val="en-GB"/>
        </w:rPr>
      </w:pPr>
    </w:p>
    <w:sdt>
      <w:sdtPr>
        <w:rPr>
          <w:rFonts w:ascii="Arial" w:hAnsi="Arial" w:cs="Arial"/>
          <w:b/>
          <w:sz w:val="20"/>
          <w:szCs w:val="20"/>
          <w:lang w:val="en-US"/>
        </w:rPr>
        <w:id w:val="-74745605"/>
        <w:showingPlcHdr/>
        <w:picture/>
      </w:sdtPr>
      <w:sdtContent>
        <w:p w14:paraId="7C18D9A6" w14:textId="77777777" w:rsidR="00126B5B" w:rsidRPr="00126B5B" w:rsidRDefault="00126B5B" w:rsidP="00126B5B">
          <w:pPr>
            <w:spacing w:line="276" w:lineRule="auto"/>
            <w:rPr>
              <w:rFonts w:ascii="Arial" w:hAnsi="Arial" w:cs="Arial"/>
              <w:b/>
              <w:sz w:val="20"/>
              <w:szCs w:val="20"/>
              <w:lang w:val="en-US"/>
            </w:rPr>
          </w:pPr>
          <w:r w:rsidRPr="00126B5B">
            <w:rPr>
              <w:rFonts w:ascii="Arial" w:hAnsi="Arial" w:cs="Arial"/>
              <w:b/>
              <w:noProof/>
              <w:sz w:val="20"/>
              <w:szCs w:val="20"/>
              <w:lang w:eastAsia="es-ES"/>
            </w:rPr>
            <w:drawing>
              <wp:inline distT="0" distB="0" distL="0" distR="0" wp14:anchorId="12CB08D5" wp14:editId="121E806A">
                <wp:extent cx="1908175" cy="69971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107" cy="708858"/>
                        </a:xfrm>
                        <a:prstGeom prst="rect">
                          <a:avLst/>
                        </a:prstGeom>
                        <a:noFill/>
                        <a:ln>
                          <a:noFill/>
                        </a:ln>
                      </pic:spPr>
                    </pic:pic>
                  </a:graphicData>
                </a:graphic>
              </wp:inline>
            </w:drawing>
          </w:r>
        </w:p>
      </w:sdtContent>
    </w:sdt>
    <w:p w14:paraId="6062A732" w14:textId="77777777" w:rsidR="00126B5B" w:rsidRPr="00606651" w:rsidRDefault="00000000" w:rsidP="00126B5B">
      <w:pPr>
        <w:spacing w:line="276" w:lineRule="auto"/>
        <w:rPr>
          <w:rFonts w:ascii="Arial" w:hAnsi="Arial" w:cs="Arial"/>
          <w:b/>
          <w:sz w:val="20"/>
          <w:szCs w:val="20"/>
          <w:lang w:val="es-ES"/>
        </w:rPr>
      </w:pPr>
      <w:sdt>
        <w:sdtPr>
          <w:rPr>
            <w:rFonts w:ascii="Arial" w:hAnsi="Arial" w:cs="Arial"/>
            <w:b/>
            <w:sz w:val="20"/>
            <w:szCs w:val="20"/>
            <w:lang w:val="es-ES"/>
          </w:rPr>
          <w:id w:val="330338890"/>
          <w:showingPlcHdr/>
        </w:sdtPr>
        <w:sdtContent>
          <w:r w:rsidR="00126B5B" w:rsidRPr="00126B5B">
            <w:rPr>
              <w:rStyle w:val="PlaceholderText"/>
              <w:rFonts w:ascii="Arial" w:hAnsi="Arial" w:cs="Arial"/>
              <w:sz w:val="20"/>
              <w:szCs w:val="20"/>
            </w:rPr>
            <w:t xml:space="preserve">   Nombre del representante y firma </w:t>
          </w:r>
        </w:sdtContent>
      </w:sdt>
    </w:p>
    <w:p w14:paraId="43B5069A" w14:textId="77777777" w:rsidR="00126B5B" w:rsidRPr="00126B5B" w:rsidRDefault="00000000" w:rsidP="00126B5B">
      <w:pPr>
        <w:spacing w:line="276" w:lineRule="auto"/>
        <w:rPr>
          <w:rFonts w:ascii="Arial" w:hAnsi="Arial" w:cs="Arial"/>
          <w:b/>
          <w:sz w:val="20"/>
          <w:szCs w:val="20"/>
          <w:lang w:val="en-US"/>
        </w:rPr>
      </w:pPr>
      <w:sdt>
        <w:sdtPr>
          <w:rPr>
            <w:rFonts w:ascii="Arial" w:hAnsi="Arial" w:cs="Arial"/>
            <w:b/>
            <w:color w:val="808080"/>
            <w:sz w:val="20"/>
            <w:szCs w:val="20"/>
            <w:lang w:val="es-ES"/>
          </w:rPr>
          <w:id w:val="-563421144"/>
          <w:showingPlcHdr/>
        </w:sdtPr>
        <w:sdtContent>
          <w:r w:rsidR="00126B5B" w:rsidRPr="00126B5B">
            <w:rPr>
              <w:rStyle w:val="PlaceholderText"/>
              <w:rFonts w:ascii="Arial" w:hAnsi="Arial" w:cs="Arial"/>
              <w:sz w:val="20"/>
              <w:szCs w:val="20"/>
            </w:rPr>
            <w:t xml:space="preserve">   Papel en la organización </w:t>
          </w:r>
        </w:sdtContent>
      </w:sdt>
    </w:p>
    <w:p w14:paraId="2D29C633" w14:textId="77777777" w:rsidR="00126B5B" w:rsidRPr="00126B5B" w:rsidRDefault="00126B5B" w:rsidP="00126B5B">
      <w:pPr>
        <w:jc w:val="both"/>
        <w:rPr>
          <w:rFonts w:ascii="Arial" w:hAnsi="Arial" w:cs="Arial"/>
          <w:color w:val="000000" w:themeColor="text1"/>
          <w:sz w:val="20"/>
          <w:szCs w:val="20"/>
        </w:rPr>
      </w:pPr>
    </w:p>
    <w:p w14:paraId="18A41756" w14:textId="4D16EFD9" w:rsidR="00126B5B" w:rsidRDefault="00126B5B" w:rsidP="00126B5B">
      <w:pPr>
        <w:rPr>
          <w:lang w:val="en-US"/>
        </w:rPr>
      </w:pPr>
    </w:p>
    <w:sectPr w:rsidR="00126B5B" w:rsidSect="007C72F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6EE7" w14:textId="77777777" w:rsidR="00573148" w:rsidRDefault="00573148" w:rsidP="00981327">
      <w:r>
        <w:separator/>
      </w:r>
    </w:p>
  </w:endnote>
  <w:endnote w:type="continuationSeparator" w:id="0">
    <w:p w14:paraId="7497EC43" w14:textId="77777777" w:rsidR="00573148" w:rsidRDefault="00573148" w:rsidP="0098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800856"/>
      <w:docPartObj>
        <w:docPartGallery w:val="Page Numbers (Bottom of Page)"/>
        <w:docPartUnique/>
      </w:docPartObj>
    </w:sdtPr>
    <w:sdtContent>
      <w:p w14:paraId="54FB9CC1" w14:textId="10380292" w:rsidR="00590349" w:rsidRDefault="00590349" w:rsidP="00386A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7DE0EE" w14:textId="77777777" w:rsidR="00590349" w:rsidRDefault="00590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910316"/>
      <w:docPartObj>
        <w:docPartGallery w:val="Page Numbers (Bottom of Page)"/>
        <w:docPartUnique/>
      </w:docPartObj>
    </w:sdtPr>
    <w:sdtContent>
      <w:p w14:paraId="1280A4DC" w14:textId="5969C4D8" w:rsidR="00590349" w:rsidRDefault="00590349" w:rsidP="00386A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FEF33D7" w14:textId="77777777" w:rsidR="00590349" w:rsidRDefault="00590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DA9B" w14:textId="77777777" w:rsidR="00F06CFD" w:rsidRDefault="00F06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5F0E" w14:textId="77777777" w:rsidR="00573148" w:rsidRDefault="00573148" w:rsidP="00981327">
      <w:r>
        <w:separator/>
      </w:r>
    </w:p>
  </w:footnote>
  <w:footnote w:type="continuationSeparator" w:id="0">
    <w:p w14:paraId="52DADB05" w14:textId="77777777" w:rsidR="00573148" w:rsidRDefault="00573148" w:rsidP="0098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7B6E" w14:textId="77777777" w:rsidR="00F06CFD" w:rsidRDefault="00F06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587A" w14:textId="77777777" w:rsidR="00981327" w:rsidRDefault="00981327" w:rsidP="00981327">
    <w:pPr>
      <w:pStyle w:val="Header"/>
      <w:tabs>
        <w:tab w:val="clear" w:pos="4680"/>
        <w:tab w:val="clear" w:pos="9360"/>
        <w:tab w:val="left" w:pos="2550"/>
      </w:tabs>
    </w:pPr>
    <w:r>
      <w:tab/>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2291"/>
      <w:gridCol w:w="2316"/>
    </w:tblGrid>
    <w:tr w:rsidR="00981327" w14:paraId="44C87C9D" w14:textId="77777777" w:rsidTr="00B21981">
      <w:tc>
        <w:tcPr>
          <w:tcW w:w="4674" w:type="dxa"/>
          <w:vAlign w:val="center"/>
        </w:tcPr>
        <w:p w14:paraId="5A1104CE" w14:textId="4CC36744" w:rsidR="00981327" w:rsidRDefault="00981327" w:rsidP="00981327">
          <w:pPr>
            <w:pStyle w:val="Header"/>
            <w:rPr>
              <w:sz w:val="16"/>
              <w:szCs w:val="16"/>
            </w:rPr>
          </w:pPr>
          <w:r w:rsidRPr="00B77517">
            <w:rPr>
              <w:sz w:val="16"/>
              <w:szCs w:val="16"/>
            </w:rPr>
            <w:t>Directrices para la plataforma de stakeholders de SureNexus – v4 02/09/2025</w:t>
          </w:r>
        </w:p>
      </w:tc>
      <w:tc>
        <w:tcPr>
          <w:tcW w:w="2338" w:type="dxa"/>
          <w:vAlign w:val="center"/>
        </w:tcPr>
        <w:p w14:paraId="59F22D6C" w14:textId="77777777" w:rsidR="00981327" w:rsidRDefault="00981327" w:rsidP="00981327">
          <w:pPr>
            <w:pStyle w:val="Header"/>
            <w:jc w:val="center"/>
            <w:rPr>
              <w:sz w:val="16"/>
              <w:szCs w:val="16"/>
            </w:rPr>
          </w:pPr>
          <w:r w:rsidRPr="00981327">
            <w:rPr>
              <w:noProof/>
              <w:sz w:val="16"/>
              <w:szCs w:val="16"/>
            </w:rPr>
            <w:drawing>
              <wp:inline distT="0" distB="0" distL="0" distR="0" wp14:anchorId="5A616501" wp14:editId="656CCCA0">
                <wp:extent cx="825668" cy="368935"/>
                <wp:effectExtent l="0" t="0" r="0" b="0"/>
                <wp:docPr id="1406633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33586" name="Picture 1406633586"/>
                        <pic:cNvPicPr/>
                      </pic:nvPicPr>
                      <pic:blipFill rotWithShape="1">
                        <a:blip r:embed="rId1">
                          <a:extLst>
                            <a:ext uri="{28A0092B-C50C-407E-A947-70E740481C1C}">
                              <a14:useLocalDpi xmlns:a14="http://schemas.microsoft.com/office/drawing/2010/main" val="0"/>
                            </a:ext>
                          </a:extLst>
                        </a:blip>
                        <a:srcRect t="6130" b="16833"/>
                        <a:stretch/>
                      </pic:blipFill>
                      <pic:spPr bwMode="auto">
                        <a:xfrm>
                          <a:off x="0" y="0"/>
                          <a:ext cx="872648" cy="389927"/>
                        </a:xfrm>
                        <a:prstGeom prst="rect">
                          <a:avLst/>
                        </a:prstGeom>
                        <a:ln>
                          <a:noFill/>
                        </a:ln>
                        <a:extLst>
                          <a:ext uri="{53640926-AAD7-44D8-BBD7-CCE9431645EC}">
                            <a14:shadowObscured xmlns:a14="http://schemas.microsoft.com/office/drawing/2010/main"/>
                          </a:ext>
                        </a:extLst>
                      </pic:spPr>
                    </pic:pic>
                  </a:graphicData>
                </a:graphic>
              </wp:inline>
            </w:drawing>
          </w:r>
        </w:p>
      </w:tc>
      <w:tc>
        <w:tcPr>
          <w:tcW w:w="2338" w:type="dxa"/>
          <w:vAlign w:val="center"/>
        </w:tcPr>
        <w:p w14:paraId="3AC5793A" w14:textId="77777777" w:rsidR="00981327" w:rsidRDefault="00981327" w:rsidP="00981327">
          <w:pPr>
            <w:pStyle w:val="Header"/>
            <w:jc w:val="center"/>
            <w:rPr>
              <w:sz w:val="16"/>
              <w:szCs w:val="16"/>
            </w:rPr>
          </w:pPr>
          <w:r w:rsidRPr="00981327">
            <w:rPr>
              <w:noProof/>
              <w:sz w:val="16"/>
              <w:szCs w:val="16"/>
            </w:rPr>
            <w:drawing>
              <wp:inline distT="0" distB="0" distL="0" distR="0" wp14:anchorId="19F2FA3B" wp14:editId="197676B0">
                <wp:extent cx="1107987" cy="369329"/>
                <wp:effectExtent l="0" t="0" r="0" b="0"/>
                <wp:docPr id="1426111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11333" name="Picture 1426111333"/>
                        <pic:cNvPicPr/>
                      </pic:nvPicPr>
                      <pic:blipFill>
                        <a:blip r:embed="rId2">
                          <a:extLst>
                            <a:ext uri="{28A0092B-C50C-407E-A947-70E740481C1C}">
                              <a14:useLocalDpi xmlns:a14="http://schemas.microsoft.com/office/drawing/2010/main" val="0"/>
                            </a:ext>
                          </a:extLst>
                        </a:blip>
                        <a:stretch>
                          <a:fillRect/>
                        </a:stretch>
                      </pic:blipFill>
                      <pic:spPr>
                        <a:xfrm>
                          <a:off x="0" y="0"/>
                          <a:ext cx="1233545" cy="411182"/>
                        </a:xfrm>
                        <a:prstGeom prst="rect">
                          <a:avLst/>
                        </a:prstGeom>
                      </pic:spPr>
                    </pic:pic>
                  </a:graphicData>
                </a:graphic>
              </wp:inline>
            </w:drawing>
          </w:r>
        </w:p>
      </w:tc>
    </w:tr>
  </w:tbl>
  <w:p w14:paraId="0CC888E8" w14:textId="277A44B3" w:rsidR="00981327" w:rsidRDefault="00981327" w:rsidP="00981327">
    <w:pPr>
      <w:pStyle w:val="Header"/>
      <w:tabs>
        <w:tab w:val="clear" w:pos="4680"/>
        <w:tab w:val="clear" w:pos="9360"/>
        <w:tab w:val="left" w:pos="25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3D4F" w14:textId="77777777" w:rsidR="00F06CFD" w:rsidRDefault="00F06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97"/>
    <w:multiLevelType w:val="multilevel"/>
    <w:tmpl w:val="1E421EA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0C6A83"/>
    <w:multiLevelType w:val="hybridMultilevel"/>
    <w:tmpl w:val="F9A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656B7"/>
    <w:multiLevelType w:val="hybridMultilevel"/>
    <w:tmpl w:val="F850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F5DC8"/>
    <w:multiLevelType w:val="hybridMultilevel"/>
    <w:tmpl w:val="02FE1162"/>
    <w:lvl w:ilvl="0" w:tplc="35D227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E70406"/>
    <w:multiLevelType w:val="hybridMultilevel"/>
    <w:tmpl w:val="F5FA0C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8562B"/>
    <w:multiLevelType w:val="hybridMultilevel"/>
    <w:tmpl w:val="D6C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30E2E"/>
    <w:multiLevelType w:val="hybridMultilevel"/>
    <w:tmpl w:val="42C0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5713C"/>
    <w:multiLevelType w:val="hybridMultilevel"/>
    <w:tmpl w:val="F5FA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6B32"/>
    <w:multiLevelType w:val="multilevel"/>
    <w:tmpl w:val="4862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12869"/>
    <w:multiLevelType w:val="multilevel"/>
    <w:tmpl w:val="D6A6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574EE"/>
    <w:multiLevelType w:val="multilevel"/>
    <w:tmpl w:val="2EF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7699F"/>
    <w:multiLevelType w:val="multilevel"/>
    <w:tmpl w:val="6B8C5F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395E0E98"/>
    <w:multiLevelType w:val="hybridMultilevel"/>
    <w:tmpl w:val="F5FA0C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6E01BA"/>
    <w:multiLevelType w:val="multilevel"/>
    <w:tmpl w:val="B40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AD57A0"/>
    <w:multiLevelType w:val="hybridMultilevel"/>
    <w:tmpl w:val="AA06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779E7"/>
    <w:multiLevelType w:val="multilevel"/>
    <w:tmpl w:val="1A50B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557B7"/>
    <w:multiLevelType w:val="multilevel"/>
    <w:tmpl w:val="AF3E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4D649B"/>
    <w:multiLevelType w:val="hybridMultilevel"/>
    <w:tmpl w:val="9FB8D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27F0C"/>
    <w:multiLevelType w:val="multilevel"/>
    <w:tmpl w:val="C6EE11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9418CB"/>
    <w:multiLevelType w:val="hybridMultilevel"/>
    <w:tmpl w:val="F8B49402"/>
    <w:lvl w:ilvl="0" w:tplc="FFFFFFFF">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4A74C9"/>
    <w:multiLevelType w:val="multilevel"/>
    <w:tmpl w:val="28DA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5F22EC"/>
    <w:multiLevelType w:val="multilevel"/>
    <w:tmpl w:val="F1D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07B4B"/>
    <w:multiLevelType w:val="hybridMultilevel"/>
    <w:tmpl w:val="BF5A6A6C"/>
    <w:lvl w:ilvl="0" w:tplc="18D89A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21354B"/>
    <w:multiLevelType w:val="multilevel"/>
    <w:tmpl w:val="8FA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F9153B"/>
    <w:multiLevelType w:val="hybridMultilevel"/>
    <w:tmpl w:val="56DEF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93679">
    <w:abstractNumId w:val="15"/>
  </w:num>
  <w:num w:numId="2" w16cid:durableId="674572947">
    <w:abstractNumId w:val="16"/>
  </w:num>
  <w:num w:numId="3" w16cid:durableId="153567770">
    <w:abstractNumId w:val="13"/>
  </w:num>
  <w:num w:numId="4" w16cid:durableId="1440756732">
    <w:abstractNumId w:val="23"/>
  </w:num>
  <w:num w:numId="5" w16cid:durableId="1243833161">
    <w:abstractNumId w:val="11"/>
  </w:num>
  <w:num w:numId="6" w16cid:durableId="1562864185">
    <w:abstractNumId w:val="9"/>
  </w:num>
  <w:num w:numId="7" w16cid:durableId="1993023815">
    <w:abstractNumId w:val="21"/>
  </w:num>
  <w:num w:numId="8" w16cid:durableId="1727609908">
    <w:abstractNumId w:val="8"/>
  </w:num>
  <w:num w:numId="9" w16cid:durableId="2033073109">
    <w:abstractNumId w:val="22"/>
  </w:num>
  <w:num w:numId="10" w16cid:durableId="1306617167">
    <w:abstractNumId w:val="3"/>
  </w:num>
  <w:num w:numId="11" w16cid:durableId="1117601077">
    <w:abstractNumId w:val="0"/>
  </w:num>
  <w:num w:numId="12" w16cid:durableId="818613305">
    <w:abstractNumId w:val="6"/>
  </w:num>
  <w:num w:numId="13" w16cid:durableId="290717720">
    <w:abstractNumId w:val="18"/>
  </w:num>
  <w:num w:numId="14" w16cid:durableId="793794748">
    <w:abstractNumId w:val="5"/>
  </w:num>
  <w:num w:numId="15" w16cid:durableId="1560481265">
    <w:abstractNumId w:val="1"/>
  </w:num>
  <w:num w:numId="16" w16cid:durableId="1946111268">
    <w:abstractNumId w:val="7"/>
  </w:num>
  <w:num w:numId="17" w16cid:durableId="1963614953">
    <w:abstractNumId w:val="17"/>
  </w:num>
  <w:num w:numId="18" w16cid:durableId="940797615">
    <w:abstractNumId w:val="24"/>
  </w:num>
  <w:num w:numId="19" w16cid:durableId="526139219">
    <w:abstractNumId w:val="19"/>
  </w:num>
  <w:num w:numId="20" w16cid:durableId="1200322002">
    <w:abstractNumId w:val="20"/>
  </w:num>
  <w:num w:numId="21" w16cid:durableId="1995913511">
    <w:abstractNumId w:val="4"/>
  </w:num>
  <w:num w:numId="22" w16cid:durableId="583731544">
    <w:abstractNumId w:val="12"/>
  </w:num>
  <w:num w:numId="23" w16cid:durableId="1240478888">
    <w:abstractNumId w:val="10"/>
  </w:num>
  <w:num w:numId="24" w16cid:durableId="430275343">
    <w:abstractNumId w:val="14"/>
  </w:num>
  <w:num w:numId="25" w16cid:durableId="1631474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E3"/>
    <w:rsid w:val="00035687"/>
    <w:rsid w:val="000507D2"/>
    <w:rsid w:val="00054CE3"/>
    <w:rsid w:val="00054FDD"/>
    <w:rsid w:val="00062628"/>
    <w:rsid w:val="00065F9D"/>
    <w:rsid w:val="0008409B"/>
    <w:rsid w:val="000936B6"/>
    <w:rsid w:val="000A51E9"/>
    <w:rsid w:val="000C5AEF"/>
    <w:rsid w:val="000C619E"/>
    <w:rsid w:val="00125F6B"/>
    <w:rsid w:val="00126B5B"/>
    <w:rsid w:val="00126F6C"/>
    <w:rsid w:val="00146CBE"/>
    <w:rsid w:val="001646D0"/>
    <w:rsid w:val="001736FB"/>
    <w:rsid w:val="00183738"/>
    <w:rsid w:val="001D7C8A"/>
    <w:rsid w:val="001F7E05"/>
    <w:rsid w:val="002040C4"/>
    <w:rsid w:val="00276DD9"/>
    <w:rsid w:val="002800E7"/>
    <w:rsid w:val="00284E67"/>
    <w:rsid w:val="002903D4"/>
    <w:rsid w:val="00294BC1"/>
    <w:rsid w:val="002D62AF"/>
    <w:rsid w:val="002D7F7B"/>
    <w:rsid w:val="00307811"/>
    <w:rsid w:val="00316757"/>
    <w:rsid w:val="003324D5"/>
    <w:rsid w:val="003452F1"/>
    <w:rsid w:val="003844A3"/>
    <w:rsid w:val="003B1002"/>
    <w:rsid w:val="003C01B8"/>
    <w:rsid w:val="003F6CD3"/>
    <w:rsid w:val="00402ECD"/>
    <w:rsid w:val="004069CF"/>
    <w:rsid w:val="00411983"/>
    <w:rsid w:val="00414471"/>
    <w:rsid w:val="004315D7"/>
    <w:rsid w:val="004527D5"/>
    <w:rsid w:val="0047508B"/>
    <w:rsid w:val="0047645C"/>
    <w:rsid w:val="00477879"/>
    <w:rsid w:val="004875BF"/>
    <w:rsid w:val="004A2622"/>
    <w:rsid w:val="004A7F35"/>
    <w:rsid w:val="004D21CB"/>
    <w:rsid w:val="004D54B7"/>
    <w:rsid w:val="00506F15"/>
    <w:rsid w:val="00540A42"/>
    <w:rsid w:val="0055405B"/>
    <w:rsid w:val="00573148"/>
    <w:rsid w:val="00574C19"/>
    <w:rsid w:val="00590349"/>
    <w:rsid w:val="005C16C9"/>
    <w:rsid w:val="005F2A2C"/>
    <w:rsid w:val="00606651"/>
    <w:rsid w:val="00661B4E"/>
    <w:rsid w:val="00681F06"/>
    <w:rsid w:val="00693BD1"/>
    <w:rsid w:val="006D6DDC"/>
    <w:rsid w:val="006E0FB4"/>
    <w:rsid w:val="006E575A"/>
    <w:rsid w:val="00703F6A"/>
    <w:rsid w:val="007632A2"/>
    <w:rsid w:val="00797DE4"/>
    <w:rsid w:val="007C72FC"/>
    <w:rsid w:val="007C7869"/>
    <w:rsid w:val="007D6714"/>
    <w:rsid w:val="007F5D39"/>
    <w:rsid w:val="007F6673"/>
    <w:rsid w:val="00822898"/>
    <w:rsid w:val="00826B1C"/>
    <w:rsid w:val="0086590F"/>
    <w:rsid w:val="00874D87"/>
    <w:rsid w:val="00884E2F"/>
    <w:rsid w:val="0088514D"/>
    <w:rsid w:val="008A6E04"/>
    <w:rsid w:val="008C6149"/>
    <w:rsid w:val="00912F61"/>
    <w:rsid w:val="009130B5"/>
    <w:rsid w:val="009240FA"/>
    <w:rsid w:val="00933758"/>
    <w:rsid w:val="00940ECD"/>
    <w:rsid w:val="00960C37"/>
    <w:rsid w:val="00961691"/>
    <w:rsid w:val="00963F8E"/>
    <w:rsid w:val="00966016"/>
    <w:rsid w:val="00971186"/>
    <w:rsid w:val="00981327"/>
    <w:rsid w:val="009B7FD6"/>
    <w:rsid w:val="009D301F"/>
    <w:rsid w:val="00A00FEE"/>
    <w:rsid w:val="00A0139E"/>
    <w:rsid w:val="00A62DC3"/>
    <w:rsid w:val="00A67E10"/>
    <w:rsid w:val="00A71CF5"/>
    <w:rsid w:val="00AB47BE"/>
    <w:rsid w:val="00AB4F56"/>
    <w:rsid w:val="00AC28A9"/>
    <w:rsid w:val="00B00793"/>
    <w:rsid w:val="00B252E9"/>
    <w:rsid w:val="00B3242A"/>
    <w:rsid w:val="00B96D6D"/>
    <w:rsid w:val="00BF4105"/>
    <w:rsid w:val="00C05457"/>
    <w:rsid w:val="00C1429C"/>
    <w:rsid w:val="00C17148"/>
    <w:rsid w:val="00C64CEA"/>
    <w:rsid w:val="00C716EB"/>
    <w:rsid w:val="00C82C9F"/>
    <w:rsid w:val="00C85177"/>
    <w:rsid w:val="00C919D5"/>
    <w:rsid w:val="00CF5132"/>
    <w:rsid w:val="00D212B0"/>
    <w:rsid w:val="00D531C2"/>
    <w:rsid w:val="00D66FF8"/>
    <w:rsid w:val="00D6790D"/>
    <w:rsid w:val="00D726C2"/>
    <w:rsid w:val="00D77EE3"/>
    <w:rsid w:val="00D86C7C"/>
    <w:rsid w:val="00DD024E"/>
    <w:rsid w:val="00E01681"/>
    <w:rsid w:val="00E17A62"/>
    <w:rsid w:val="00E322CE"/>
    <w:rsid w:val="00E372F2"/>
    <w:rsid w:val="00E547F6"/>
    <w:rsid w:val="00E6316C"/>
    <w:rsid w:val="00E64BC8"/>
    <w:rsid w:val="00E77A92"/>
    <w:rsid w:val="00E803B9"/>
    <w:rsid w:val="00E9368A"/>
    <w:rsid w:val="00E9738C"/>
    <w:rsid w:val="00EB2AED"/>
    <w:rsid w:val="00EC6599"/>
    <w:rsid w:val="00ED2DD6"/>
    <w:rsid w:val="00EE2343"/>
    <w:rsid w:val="00EE3247"/>
    <w:rsid w:val="00EE47C3"/>
    <w:rsid w:val="00EE5795"/>
    <w:rsid w:val="00F015F2"/>
    <w:rsid w:val="00F06CFD"/>
    <w:rsid w:val="00F07BB7"/>
    <w:rsid w:val="00F620B0"/>
    <w:rsid w:val="00F6669D"/>
    <w:rsid w:val="00F918CC"/>
    <w:rsid w:val="00FB3A86"/>
    <w:rsid w:val="00FB751B"/>
    <w:rsid w:val="00FF28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3AE1"/>
  <w15:docId w15:val="{A1C63D7D-B605-4BF0-AE15-D7FE4D14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4E"/>
  </w:style>
  <w:style w:type="paragraph" w:styleId="Heading1">
    <w:name w:val="heading 1"/>
    <w:basedOn w:val="Normal"/>
    <w:next w:val="Normal"/>
    <w:link w:val="Heading1Char"/>
    <w:uiPriority w:val="9"/>
    <w:qFormat/>
    <w:rsid w:val="00885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07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7EE3"/>
    <w:rPr>
      <w:b/>
      <w:bCs/>
    </w:rPr>
  </w:style>
  <w:style w:type="character" w:customStyle="1" w:styleId="apple-converted-space">
    <w:name w:val="apple-converted-space"/>
    <w:basedOn w:val="DefaultParagraphFont"/>
    <w:rsid w:val="00E547F6"/>
  </w:style>
  <w:style w:type="paragraph" w:styleId="NormalWeb">
    <w:name w:val="Normal (Web)"/>
    <w:basedOn w:val="Normal"/>
    <w:uiPriority w:val="99"/>
    <w:unhideWhenUsed/>
    <w:rsid w:val="002800E7"/>
    <w:pPr>
      <w:spacing w:before="100" w:beforeAutospacing="1" w:after="100" w:afterAutospacing="1"/>
    </w:pPr>
    <w:rPr>
      <w:rFonts w:ascii="Times New Roman" w:eastAsia="Times New Roman" w:hAnsi="Times New Roman" w:cs="Times New Roman"/>
      <w:lang w:eastAsia="fr-FR"/>
    </w:rPr>
  </w:style>
  <w:style w:type="paragraph" w:styleId="ListParagraph">
    <w:name w:val="List Paragraph"/>
    <w:basedOn w:val="Normal"/>
    <w:uiPriority w:val="34"/>
    <w:qFormat/>
    <w:rsid w:val="004069CF"/>
    <w:pPr>
      <w:ind w:left="720"/>
      <w:contextualSpacing/>
    </w:pPr>
  </w:style>
  <w:style w:type="paragraph" w:styleId="Revision">
    <w:name w:val="Revision"/>
    <w:hidden/>
    <w:uiPriority w:val="99"/>
    <w:semiHidden/>
    <w:rsid w:val="005C16C9"/>
  </w:style>
  <w:style w:type="table" w:styleId="TableGrid">
    <w:name w:val="Table Grid"/>
    <w:basedOn w:val="TableNormal"/>
    <w:uiPriority w:val="39"/>
    <w:rsid w:val="004A7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242A"/>
    <w:rPr>
      <w:sz w:val="16"/>
      <w:szCs w:val="16"/>
    </w:rPr>
  </w:style>
  <w:style w:type="paragraph" w:styleId="CommentText">
    <w:name w:val="annotation text"/>
    <w:basedOn w:val="Normal"/>
    <w:link w:val="CommentTextChar"/>
    <w:uiPriority w:val="99"/>
    <w:unhideWhenUsed/>
    <w:rsid w:val="00B3242A"/>
    <w:rPr>
      <w:sz w:val="20"/>
      <w:szCs w:val="20"/>
    </w:rPr>
  </w:style>
  <w:style w:type="character" w:customStyle="1" w:styleId="CommentTextChar">
    <w:name w:val="Comment Text Char"/>
    <w:basedOn w:val="DefaultParagraphFont"/>
    <w:link w:val="CommentText"/>
    <w:uiPriority w:val="99"/>
    <w:rsid w:val="00B3242A"/>
    <w:rPr>
      <w:sz w:val="20"/>
      <w:szCs w:val="20"/>
    </w:rPr>
  </w:style>
  <w:style w:type="paragraph" w:styleId="CommentSubject">
    <w:name w:val="annotation subject"/>
    <w:basedOn w:val="CommentText"/>
    <w:next w:val="CommentText"/>
    <w:link w:val="CommentSubjectChar"/>
    <w:uiPriority w:val="99"/>
    <w:semiHidden/>
    <w:unhideWhenUsed/>
    <w:rsid w:val="00B3242A"/>
    <w:rPr>
      <w:b/>
      <w:bCs/>
    </w:rPr>
  </w:style>
  <w:style w:type="character" w:customStyle="1" w:styleId="CommentSubjectChar">
    <w:name w:val="Comment Subject Char"/>
    <w:basedOn w:val="CommentTextChar"/>
    <w:link w:val="CommentSubject"/>
    <w:uiPriority w:val="99"/>
    <w:semiHidden/>
    <w:rsid w:val="00B3242A"/>
    <w:rPr>
      <w:b/>
      <w:bCs/>
      <w:sz w:val="20"/>
      <w:szCs w:val="20"/>
    </w:rPr>
  </w:style>
  <w:style w:type="paragraph" w:styleId="BalloonText">
    <w:name w:val="Balloon Text"/>
    <w:basedOn w:val="Normal"/>
    <w:link w:val="BalloonTextChar"/>
    <w:uiPriority w:val="99"/>
    <w:semiHidden/>
    <w:unhideWhenUsed/>
    <w:rsid w:val="000C6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19E"/>
    <w:rPr>
      <w:rFonts w:ascii="Segoe UI" w:hAnsi="Segoe UI" w:cs="Segoe UI"/>
      <w:sz w:val="18"/>
      <w:szCs w:val="18"/>
    </w:rPr>
  </w:style>
  <w:style w:type="paragraph" w:styleId="Title">
    <w:name w:val="Title"/>
    <w:basedOn w:val="Normal"/>
    <w:next w:val="Normal"/>
    <w:link w:val="TitleChar"/>
    <w:uiPriority w:val="10"/>
    <w:qFormat/>
    <w:rsid w:val="008851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1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851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7D6714"/>
    <w:rPr>
      <w:color w:val="808080"/>
    </w:rPr>
  </w:style>
  <w:style w:type="character" w:customStyle="1" w:styleId="Heading2Char">
    <w:name w:val="Heading 2 Char"/>
    <w:basedOn w:val="DefaultParagraphFont"/>
    <w:link w:val="Heading2"/>
    <w:uiPriority w:val="9"/>
    <w:rsid w:val="00B0079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81327"/>
    <w:pPr>
      <w:tabs>
        <w:tab w:val="center" w:pos="4680"/>
        <w:tab w:val="right" w:pos="9360"/>
      </w:tabs>
    </w:pPr>
  </w:style>
  <w:style w:type="character" w:customStyle="1" w:styleId="HeaderChar">
    <w:name w:val="Header Char"/>
    <w:basedOn w:val="DefaultParagraphFont"/>
    <w:link w:val="Header"/>
    <w:uiPriority w:val="99"/>
    <w:rsid w:val="00981327"/>
  </w:style>
  <w:style w:type="paragraph" w:styleId="Footer">
    <w:name w:val="footer"/>
    <w:basedOn w:val="Normal"/>
    <w:link w:val="FooterChar"/>
    <w:uiPriority w:val="99"/>
    <w:unhideWhenUsed/>
    <w:rsid w:val="00981327"/>
    <w:pPr>
      <w:tabs>
        <w:tab w:val="center" w:pos="4680"/>
        <w:tab w:val="right" w:pos="9360"/>
      </w:tabs>
    </w:pPr>
  </w:style>
  <w:style w:type="character" w:customStyle="1" w:styleId="FooterChar">
    <w:name w:val="Footer Char"/>
    <w:basedOn w:val="DefaultParagraphFont"/>
    <w:link w:val="Footer"/>
    <w:uiPriority w:val="99"/>
    <w:rsid w:val="00981327"/>
  </w:style>
  <w:style w:type="character" w:styleId="PageNumber">
    <w:name w:val="page number"/>
    <w:basedOn w:val="DefaultParagraphFont"/>
    <w:uiPriority w:val="99"/>
    <w:semiHidden/>
    <w:unhideWhenUsed/>
    <w:rsid w:val="00590349"/>
  </w:style>
  <w:style w:type="character" w:styleId="Hyperlink">
    <w:name w:val="Hyperlink"/>
    <w:basedOn w:val="DefaultParagraphFont"/>
    <w:uiPriority w:val="99"/>
    <w:unhideWhenUsed/>
    <w:rsid w:val="00126B5B"/>
    <w:rPr>
      <w:color w:val="0563C1" w:themeColor="hyperlink"/>
      <w:u w:val="single"/>
    </w:rPr>
  </w:style>
  <w:style w:type="character" w:styleId="UnresolvedMention">
    <w:name w:val="Unresolved Mention"/>
    <w:basedOn w:val="DefaultParagraphFont"/>
    <w:uiPriority w:val="99"/>
    <w:semiHidden/>
    <w:unhideWhenUsed/>
    <w:rsid w:val="00126B5B"/>
    <w:rPr>
      <w:color w:val="605E5C"/>
      <w:shd w:val="clear" w:color="auto" w:fill="E1DFDD"/>
    </w:rPr>
  </w:style>
  <w:style w:type="character" w:styleId="FollowedHyperlink">
    <w:name w:val="FollowedHyperlink"/>
    <w:basedOn w:val="DefaultParagraphFont"/>
    <w:uiPriority w:val="99"/>
    <w:semiHidden/>
    <w:unhideWhenUsed/>
    <w:rsid w:val="00C054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0900">
      <w:bodyDiv w:val="1"/>
      <w:marLeft w:val="0"/>
      <w:marRight w:val="0"/>
      <w:marTop w:val="0"/>
      <w:marBottom w:val="0"/>
      <w:divBdr>
        <w:top w:val="none" w:sz="0" w:space="0" w:color="auto"/>
        <w:left w:val="none" w:sz="0" w:space="0" w:color="auto"/>
        <w:bottom w:val="none" w:sz="0" w:space="0" w:color="auto"/>
        <w:right w:val="none" w:sz="0" w:space="0" w:color="auto"/>
      </w:divBdr>
    </w:div>
    <w:div w:id="166991733">
      <w:bodyDiv w:val="1"/>
      <w:marLeft w:val="0"/>
      <w:marRight w:val="0"/>
      <w:marTop w:val="0"/>
      <w:marBottom w:val="0"/>
      <w:divBdr>
        <w:top w:val="none" w:sz="0" w:space="0" w:color="auto"/>
        <w:left w:val="none" w:sz="0" w:space="0" w:color="auto"/>
        <w:bottom w:val="none" w:sz="0" w:space="0" w:color="auto"/>
        <w:right w:val="none" w:sz="0" w:space="0" w:color="auto"/>
      </w:divBdr>
      <w:divsChild>
        <w:div w:id="839582880">
          <w:marLeft w:val="0"/>
          <w:marRight w:val="0"/>
          <w:marTop w:val="0"/>
          <w:marBottom w:val="0"/>
          <w:divBdr>
            <w:top w:val="none" w:sz="0" w:space="0" w:color="auto"/>
            <w:left w:val="none" w:sz="0" w:space="0" w:color="auto"/>
            <w:bottom w:val="none" w:sz="0" w:space="0" w:color="auto"/>
            <w:right w:val="none" w:sz="0" w:space="0" w:color="auto"/>
          </w:divBdr>
          <w:divsChild>
            <w:div w:id="1642999139">
              <w:marLeft w:val="0"/>
              <w:marRight w:val="0"/>
              <w:marTop w:val="0"/>
              <w:marBottom w:val="0"/>
              <w:divBdr>
                <w:top w:val="none" w:sz="0" w:space="0" w:color="auto"/>
                <w:left w:val="none" w:sz="0" w:space="0" w:color="auto"/>
                <w:bottom w:val="none" w:sz="0" w:space="0" w:color="auto"/>
                <w:right w:val="none" w:sz="0" w:space="0" w:color="auto"/>
              </w:divBdr>
              <w:divsChild>
                <w:div w:id="12294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455">
      <w:bodyDiv w:val="1"/>
      <w:marLeft w:val="0"/>
      <w:marRight w:val="0"/>
      <w:marTop w:val="0"/>
      <w:marBottom w:val="0"/>
      <w:divBdr>
        <w:top w:val="none" w:sz="0" w:space="0" w:color="auto"/>
        <w:left w:val="none" w:sz="0" w:space="0" w:color="auto"/>
        <w:bottom w:val="none" w:sz="0" w:space="0" w:color="auto"/>
        <w:right w:val="none" w:sz="0" w:space="0" w:color="auto"/>
      </w:divBdr>
    </w:div>
    <w:div w:id="202182387">
      <w:bodyDiv w:val="1"/>
      <w:marLeft w:val="0"/>
      <w:marRight w:val="0"/>
      <w:marTop w:val="0"/>
      <w:marBottom w:val="0"/>
      <w:divBdr>
        <w:top w:val="none" w:sz="0" w:space="0" w:color="auto"/>
        <w:left w:val="none" w:sz="0" w:space="0" w:color="auto"/>
        <w:bottom w:val="none" w:sz="0" w:space="0" w:color="auto"/>
        <w:right w:val="none" w:sz="0" w:space="0" w:color="auto"/>
      </w:divBdr>
      <w:divsChild>
        <w:div w:id="1264610178">
          <w:marLeft w:val="0"/>
          <w:marRight w:val="0"/>
          <w:marTop w:val="0"/>
          <w:marBottom w:val="0"/>
          <w:divBdr>
            <w:top w:val="none" w:sz="0" w:space="0" w:color="auto"/>
            <w:left w:val="none" w:sz="0" w:space="0" w:color="auto"/>
            <w:bottom w:val="none" w:sz="0" w:space="0" w:color="auto"/>
            <w:right w:val="none" w:sz="0" w:space="0" w:color="auto"/>
          </w:divBdr>
          <w:divsChild>
            <w:div w:id="1357001029">
              <w:marLeft w:val="0"/>
              <w:marRight w:val="0"/>
              <w:marTop w:val="0"/>
              <w:marBottom w:val="0"/>
              <w:divBdr>
                <w:top w:val="none" w:sz="0" w:space="0" w:color="auto"/>
                <w:left w:val="none" w:sz="0" w:space="0" w:color="auto"/>
                <w:bottom w:val="none" w:sz="0" w:space="0" w:color="auto"/>
                <w:right w:val="none" w:sz="0" w:space="0" w:color="auto"/>
              </w:divBdr>
              <w:divsChild>
                <w:div w:id="9199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434713">
      <w:bodyDiv w:val="1"/>
      <w:marLeft w:val="0"/>
      <w:marRight w:val="0"/>
      <w:marTop w:val="0"/>
      <w:marBottom w:val="0"/>
      <w:divBdr>
        <w:top w:val="none" w:sz="0" w:space="0" w:color="auto"/>
        <w:left w:val="none" w:sz="0" w:space="0" w:color="auto"/>
        <w:bottom w:val="none" w:sz="0" w:space="0" w:color="auto"/>
        <w:right w:val="none" w:sz="0" w:space="0" w:color="auto"/>
      </w:divBdr>
    </w:div>
    <w:div w:id="285284104">
      <w:bodyDiv w:val="1"/>
      <w:marLeft w:val="0"/>
      <w:marRight w:val="0"/>
      <w:marTop w:val="0"/>
      <w:marBottom w:val="0"/>
      <w:divBdr>
        <w:top w:val="none" w:sz="0" w:space="0" w:color="auto"/>
        <w:left w:val="none" w:sz="0" w:space="0" w:color="auto"/>
        <w:bottom w:val="none" w:sz="0" w:space="0" w:color="auto"/>
        <w:right w:val="none" w:sz="0" w:space="0" w:color="auto"/>
      </w:divBdr>
    </w:div>
    <w:div w:id="352995102">
      <w:bodyDiv w:val="1"/>
      <w:marLeft w:val="0"/>
      <w:marRight w:val="0"/>
      <w:marTop w:val="0"/>
      <w:marBottom w:val="0"/>
      <w:divBdr>
        <w:top w:val="none" w:sz="0" w:space="0" w:color="auto"/>
        <w:left w:val="none" w:sz="0" w:space="0" w:color="auto"/>
        <w:bottom w:val="none" w:sz="0" w:space="0" w:color="auto"/>
        <w:right w:val="none" w:sz="0" w:space="0" w:color="auto"/>
      </w:divBdr>
    </w:div>
    <w:div w:id="454062655">
      <w:bodyDiv w:val="1"/>
      <w:marLeft w:val="0"/>
      <w:marRight w:val="0"/>
      <w:marTop w:val="0"/>
      <w:marBottom w:val="0"/>
      <w:divBdr>
        <w:top w:val="none" w:sz="0" w:space="0" w:color="auto"/>
        <w:left w:val="none" w:sz="0" w:space="0" w:color="auto"/>
        <w:bottom w:val="none" w:sz="0" w:space="0" w:color="auto"/>
        <w:right w:val="none" w:sz="0" w:space="0" w:color="auto"/>
      </w:divBdr>
    </w:div>
    <w:div w:id="526068938">
      <w:bodyDiv w:val="1"/>
      <w:marLeft w:val="0"/>
      <w:marRight w:val="0"/>
      <w:marTop w:val="0"/>
      <w:marBottom w:val="0"/>
      <w:divBdr>
        <w:top w:val="none" w:sz="0" w:space="0" w:color="auto"/>
        <w:left w:val="none" w:sz="0" w:space="0" w:color="auto"/>
        <w:bottom w:val="none" w:sz="0" w:space="0" w:color="auto"/>
        <w:right w:val="none" w:sz="0" w:space="0" w:color="auto"/>
      </w:divBdr>
      <w:divsChild>
        <w:div w:id="744912308">
          <w:marLeft w:val="0"/>
          <w:marRight w:val="0"/>
          <w:marTop w:val="0"/>
          <w:marBottom w:val="0"/>
          <w:divBdr>
            <w:top w:val="none" w:sz="0" w:space="0" w:color="auto"/>
            <w:left w:val="none" w:sz="0" w:space="0" w:color="auto"/>
            <w:bottom w:val="none" w:sz="0" w:space="0" w:color="auto"/>
            <w:right w:val="none" w:sz="0" w:space="0" w:color="auto"/>
          </w:divBdr>
          <w:divsChild>
            <w:div w:id="1102188289">
              <w:marLeft w:val="0"/>
              <w:marRight w:val="0"/>
              <w:marTop w:val="0"/>
              <w:marBottom w:val="0"/>
              <w:divBdr>
                <w:top w:val="none" w:sz="0" w:space="0" w:color="auto"/>
                <w:left w:val="none" w:sz="0" w:space="0" w:color="auto"/>
                <w:bottom w:val="none" w:sz="0" w:space="0" w:color="auto"/>
                <w:right w:val="none" w:sz="0" w:space="0" w:color="auto"/>
              </w:divBdr>
              <w:divsChild>
                <w:div w:id="7682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88448">
      <w:bodyDiv w:val="1"/>
      <w:marLeft w:val="0"/>
      <w:marRight w:val="0"/>
      <w:marTop w:val="0"/>
      <w:marBottom w:val="0"/>
      <w:divBdr>
        <w:top w:val="none" w:sz="0" w:space="0" w:color="auto"/>
        <w:left w:val="none" w:sz="0" w:space="0" w:color="auto"/>
        <w:bottom w:val="none" w:sz="0" w:space="0" w:color="auto"/>
        <w:right w:val="none" w:sz="0" w:space="0" w:color="auto"/>
      </w:divBdr>
    </w:div>
    <w:div w:id="563302230">
      <w:bodyDiv w:val="1"/>
      <w:marLeft w:val="0"/>
      <w:marRight w:val="0"/>
      <w:marTop w:val="0"/>
      <w:marBottom w:val="0"/>
      <w:divBdr>
        <w:top w:val="none" w:sz="0" w:space="0" w:color="auto"/>
        <w:left w:val="none" w:sz="0" w:space="0" w:color="auto"/>
        <w:bottom w:val="none" w:sz="0" w:space="0" w:color="auto"/>
        <w:right w:val="none" w:sz="0" w:space="0" w:color="auto"/>
      </w:divBdr>
      <w:divsChild>
        <w:div w:id="786969468">
          <w:marLeft w:val="0"/>
          <w:marRight w:val="0"/>
          <w:marTop w:val="0"/>
          <w:marBottom w:val="0"/>
          <w:divBdr>
            <w:top w:val="none" w:sz="0" w:space="0" w:color="auto"/>
            <w:left w:val="none" w:sz="0" w:space="0" w:color="auto"/>
            <w:bottom w:val="none" w:sz="0" w:space="0" w:color="auto"/>
            <w:right w:val="none" w:sz="0" w:space="0" w:color="auto"/>
          </w:divBdr>
          <w:divsChild>
            <w:div w:id="1851018083">
              <w:marLeft w:val="0"/>
              <w:marRight w:val="0"/>
              <w:marTop w:val="0"/>
              <w:marBottom w:val="0"/>
              <w:divBdr>
                <w:top w:val="none" w:sz="0" w:space="0" w:color="auto"/>
                <w:left w:val="none" w:sz="0" w:space="0" w:color="auto"/>
                <w:bottom w:val="none" w:sz="0" w:space="0" w:color="auto"/>
                <w:right w:val="none" w:sz="0" w:space="0" w:color="auto"/>
              </w:divBdr>
              <w:divsChild>
                <w:div w:id="16879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70278">
      <w:bodyDiv w:val="1"/>
      <w:marLeft w:val="0"/>
      <w:marRight w:val="0"/>
      <w:marTop w:val="0"/>
      <w:marBottom w:val="0"/>
      <w:divBdr>
        <w:top w:val="none" w:sz="0" w:space="0" w:color="auto"/>
        <w:left w:val="none" w:sz="0" w:space="0" w:color="auto"/>
        <w:bottom w:val="none" w:sz="0" w:space="0" w:color="auto"/>
        <w:right w:val="none" w:sz="0" w:space="0" w:color="auto"/>
      </w:divBdr>
      <w:divsChild>
        <w:div w:id="735783636">
          <w:marLeft w:val="0"/>
          <w:marRight w:val="0"/>
          <w:marTop w:val="0"/>
          <w:marBottom w:val="0"/>
          <w:divBdr>
            <w:top w:val="none" w:sz="0" w:space="0" w:color="auto"/>
            <w:left w:val="none" w:sz="0" w:space="0" w:color="auto"/>
            <w:bottom w:val="none" w:sz="0" w:space="0" w:color="auto"/>
            <w:right w:val="none" w:sz="0" w:space="0" w:color="auto"/>
          </w:divBdr>
          <w:divsChild>
            <w:div w:id="1528524605">
              <w:marLeft w:val="0"/>
              <w:marRight w:val="0"/>
              <w:marTop w:val="0"/>
              <w:marBottom w:val="0"/>
              <w:divBdr>
                <w:top w:val="none" w:sz="0" w:space="0" w:color="auto"/>
                <w:left w:val="none" w:sz="0" w:space="0" w:color="auto"/>
                <w:bottom w:val="none" w:sz="0" w:space="0" w:color="auto"/>
                <w:right w:val="none" w:sz="0" w:space="0" w:color="auto"/>
              </w:divBdr>
              <w:divsChild>
                <w:div w:id="8701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1156">
      <w:bodyDiv w:val="1"/>
      <w:marLeft w:val="0"/>
      <w:marRight w:val="0"/>
      <w:marTop w:val="0"/>
      <w:marBottom w:val="0"/>
      <w:divBdr>
        <w:top w:val="none" w:sz="0" w:space="0" w:color="auto"/>
        <w:left w:val="none" w:sz="0" w:space="0" w:color="auto"/>
        <w:bottom w:val="none" w:sz="0" w:space="0" w:color="auto"/>
        <w:right w:val="none" w:sz="0" w:space="0" w:color="auto"/>
      </w:divBdr>
    </w:div>
    <w:div w:id="758329769">
      <w:bodyDiv w:val="1"/>
      <w:marLeft w:val="0"/>
      <w:marRight w:val="0"/>
      <w:marTop w:val="0"/>
      <w:marBottom w:val="0"/>
      <w:divBdr>
        <w:top w:val="none" w:sz="0" w:space="0" w:color="auto"/>
        <w:left w:val="none" w:sz="0" w:space="0" w:color="auto"/>
        <w:bottom w:val="none" w:sz="0" w:space="0" w:color="auto"/>
        <w:right w:val="none" w:sz="0" w:space="0" w:color="auto"/>
      </w:divBdr>
    </w:div>
    <w:div w:id="974413546">
      <w:bodyDiv w:val="1"/>
      <w:marLeft w:val="0"/>
      <w:marRight w:val="0"/>
      <w:marTop w:val="0"/>
      <w:marBottom w:val="0"/>
      <w:divBdr>
        <w:top w:val="none" w:sz="0" w:space="0" w:color="auto"/>
        <w:left w:val="none" w:sz="0" w:space="0" w:color="auto"/>
        <w:bottom w:val="none" w:sz="0" w:space="0" w:color="auto"/>
        <w:right w:val="none" w:sz="0" w:space="0" w:color="auto"/>
      </w:divBdr>
      <w:divsChild>
        <w:div w:id="1465149192">
          <w:marLeft w:val="0"/>
          <w:marRight w:val="0"/>
          <w:marTop w:val="0"/>
          <w:marBottom w:val="0"/>
          <w:divBdr>
            <w:top w:val="none" w:sz="0" w:space="0" w:color="auto"/>
            <w:left w:val="none" w:sz="0" w:space="0" w:color="auto"/>
            <w:bottom w:val="none" w:sz="0" w:space="0" w:color="auto"/>
            <w:right w:val="none" w:sz="0" w:space="0" w:color="auto"/>
          </w:divBdr>
          <w:divsChild>
            <w:div w:id="1648700071">
              <w:marLeft w:val="0"/>
              <w:marRight w:val="0"/>
              <w:marTop w:val="0"/>
              <w:marBottom w:val="0"/>
              <w:divBdr>
                <w:top w:val="none" w:sz="0" w:space="0" w:color="auto"/>
                <w:left w:val="none" w:sz="0" w:space="0" w:color="auto"/>
                <w:bottom w:val="none" w:sz="0" w:space="0" w:color="auto"/>
                <w:right w:val="none" w:sz="0" w:space="0" w:color="auto"/>
              </w:divBdr>
              <w:divsChild>
                <w:div w:id="792285482">
                  <w:marLeft w:val="0"/>
                  <w:marRight w:val="0"/>
                  <w:marTop w:val="0"/>
                  <w:marBottom w:val="0"/>
                  <w:divBdr>
                    <w:top w:val="none" w:sz="0" w:space="0" w:color="auto"/>
                    <w:left w:val="none" w:sz="0" w:space="0" w:color="auto"/>
                    <w:bottom w:val="none" w:sz="0" w:space="0" w:color="auto"/>
                    <w:right w:val="none" w:sz="0" w:space="0" w:color="auto"/>
                  </w:divBdr>
                  <w:divsChild>
                    <w:div w:id="1751268144">
                      <w:marLeft w:val="0"/>
                      <w:marRight w:val="0"/>
                      <w:marTop w:val="0"/>
                      <w:marBottom w:val="0"/>
                      <w:divBdr>
                        <w:top w:val="none" w:sz="0" w:space="0" w:color="auto"/>
                        <w:left w:val="none" w:sz="0" w:space="0" w:color="auto"/>
                        <w:bottom w:val="none" w:sz="0" w:space="0" w:color="auto"/>
                        <w:right w:val="none" w:sz="0" w:space="0" w:color="auto"/>
                      </w:divBdr>
                      <w:divsChild>
                        <w:div w:id="1429887769">
                          <w:marLeft w:val="0"/>
                          <w:marRight w:val="0"/>
                          <w:marTop w:val="0"/>
                          <w:marBottom w:val="0"/>
                          <w:divBdr>
                            <w:top w:val="none" w:sz="0" w:space="0" w:color="auto"/>
                            <w:left w:val="none" w:sz="0" w:space="0" w:color="auto"/>
                            <w:bottom w:val="none" w:sz="0" w:space="0" w:color="auto"/>
                            <w:right w:val="none" w:sz="0" w:space="0" w:color="auto"/>
                          </w:divBdr>
                          <w:divsChild>
                            <w:div w:id="18675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224001">
      <w:bodyDiv w:val="1"/>
      <w:marLeft w:val="0"/>
      <w:marRight w:val="0"/>
      <w:marTop w:val="0"/>
      <w:marBottom w:val="0"/>
      <w:divBdr>
        <w:top w:val="none" w:sz="0" w:space="0" w:color="auto"/>
        <w:left w:val="none" w:sz="0" w:space="0" w:color="auto"/>
        <w:bottom w:val="none" w:sz="0" w:space="0" w:color="auto"/>
        <w:right w:val="none" w:sz="0" w:space="0" w:color="auto"/>
      </w:divBdr>
      <w:divsChild>
        <w:div w:id="2018655805">
          <w:marLeft w:val="0"/>
          <w:marRight w:val="0"/>
          <w:marTop w:val="0"/>
          <w:marBottom w:val="0"/>
          <w:divBdr>
            <w:top w:val="none" w:sz="0" w:space="0" w:color="auto"/>
            <w:left w:val="none" w:sz="0" w:space="0" w:color="auto"/>
            <w:bottom w:val="none" w:sz="0" w:space="0" w:color="auto"/>
            <w:right w:val="none" w:sz="0" w:space="0" w:color="auto"/>
          </w:divBdr>
          <w:divsChild>
            <w:div w:id="698438234">
              <w:marLeft w:val="0"/>
              <w:marRight w:val="0"/>
              <w:marTop w:val="0"/>
              <w:marBottom w:val="0"/>
              <w:divBdr>
                <w:top w:val="none" w:sz="0" w:space="0" w:color="auto"/>
                <w:left w:val="none" w:sz="0" w:space="0" w:color="auto"/>
                <w:bottom w:val="none" w:sz="0" w:space="0" w:color="auto"/>
                <w:right w:val="none" w:sz="0" w:space="0" w:color="auto"/>
              </w:divBdr>
              <w:divsChild>
                <w:div w:id="191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730">
      <w:bodyDiv w:val="1"/>
      <w:marLeft w:val="0"/>
      <w:marRight w:val="0"/>
      <w:marTop w:val="0"/>
      <w:marBottom w:val="0"/>
      <w:divBdr>
        <w:top w:val="none" w:sz="0" w:space="0" w:color="auto"/>
        <w:left w:val="none" w:sz="0" w:space="0" w:color="auto"/>
        <w:bottom w:val="none" w:sz="0" w:space="0" w:color="auto"/>
        <w:right w:val="none" w:sz="0" w:space="0" w:color="auto"/>
      </w:divBdr>
    </w:div>
    <w:div w:id="1230657789">
      <w:bodyDiv w:val="1"/>
      <w:marLeft w:val="0"/>
      <w:marRight w:val="0"/>
      <w:marTop w:val="0"/>
      <w:marBottom w:val="0"/>
      <w:divBdr>
        <w:top w:val="none" w:sz="0" w:space="0" w:color="auto"/>
        <w:left w:val="none" w:sz="0" w:space="0" w:color="auto"/>
        <w:bottom w:val="none" w:sz="0" w:space="0" w:color="auto"/>
        <w:right w:val="none" w:sz="0" w:space="0" w:color="auto"/>
      </w:divBdr>
    </w:div>
    <w:div w:id="1236434856">
      <w:bodyDiv w:val="1"/>
      <w:marLeft w:val="0"/>
      <w:marRight w:val="0"/>
      <w:marTop w:val="0"/>
      <w:marBottom w:val="0"/>
      <w:divBdr>
        <w:top w:val="none" w:sz="0" w:space="0" w:color="auto"/>
        <w:left w:val="none" w:sz="0" w:space="0" w:color="auto"/>
        <w:bottom w:val="none" w:sz="0" w:space="0" w:color="auto"/>
        <w:right w:val="none" w:sz="0" w:space="0" w:color="auto"/>
      </w:divBdr>
      <w:divsChild>
        <w:div w:id="62065233">
          <w:marLeft w:val="0"/>
          <w:marRight w:val="0"/>
          <w:marTop w:val="0"/>
          <w:marBottom w:val="0"/>
          <w:divBdr>
            <w:top w:val="none" w:sz="0" w:space="0" w:color="auto"/>
            <w:left w:val="none" w:sz="0" w:space="0" w:color="auto"/>
            <w:bottom w:val="none" w:sz="0" w:space="0" w:color="auto"/>
            <w:right w:val="none" w:sz="0" w:space="0" w:color="auto"/>
          </w:divBdr>
          <w:divsChild>
            <w:div w:id="1593661039">
              <w:marLeft w:val="0"/>
              <w:marRight w:val="0"/>
              <w:marTop w:val="0"/>
              <w:marBottom w:val="0"/>
              <w:divBdr>
                <w:top w:val="none" w:sz="0" w:space="0" w:color="auto"/>
                <w:left w:val="none" w:sz="0" w:space="0" w:color="auto"/>
                <w:bottom w:val="none" w:sz="0" w:space="0" w:color="auto"/>
                <w:right w:val="none" w:sz="0" w:space="0" w:color="auto"/>
              </w:divBdr>
              <w:divsChild>
                <w:div w:id="6961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73055">
      <w:bodyDiv w:val="1"/>
      <w:marLeft w:val="0"/>
      <w:marRight w:val="0"/>
      <w:marTop w:val="0"/>
      <w:marBottom w:val="0"/>
      <w:divBdr>
        <w:top w:val="none" w:sz="0" w:space="0" w:color="auto"/>
        <w:left w:val="none" w:sz="0" w:space="0" w:color="auto"/>
        <w:bottom w:val="none" w:sz="0" w:space="0" w:color="auto"/>
        <w:right w:val="none" w:sz="0" w:space="0" w:color="auto"/>
      </w:divBdr>
    </w:div>
    <w:div w:id="1258056813">
      <w:bodyDiv w:val="1"/>
      <w:marLeft w:val="0"/>
      <w:marRight w:val="0"/>
      <w:marTop w:val="0"/>
      <w:marBottom w:val="0"/>
      <w:divBdr>
        <w:top w:val="none" w:sz="0" w:space="0" w:color="auto"/>
        <w:left w:val="none" w:sz="0" w:space="0" w:color="auto"/>
        <w:bottom w:val="none" w:sz="0" w:space="0" w:color="auto"/>
        <w:right w:val="none" w:sz="0" w:space="0" w:color="auto"/>
      </w:divBdr>
    </w:div>
    <w:div w:id="1263997885">
      <w:bodyDiv w:val="1"/>
      <w:marLeft w:val="0"/>
      <w:marRight w:val="0"/>
      <w:marTop w:val="0"/>
      <w:marBottom w:val="0"/>
      <w:divBdr>
        <w:top w:val="none" w:sz="0" w:space="0" w:color="auto"/>
        <w:left w:val="none" w:sz="0" w:space="0" w:color="auto"/>
        <w:bottom w:val="none" w:sz="0" w:space="0" w:color="auto"/>
        <w:right w:val="none" w:sz="0" w:space="0" w:color="auto"/>
      </w:divBdr>
      <w:divsChild>
        <w:div w:id="712080648">
          <w:marLeft w:val="0"/>
          <w:marRight w:val="0"/>
          <w:marTop w:val="0"/>
          <w:marBottom w:val="0"/>
          <w:divBdr>
            <w:top w:val="none" w:sz="0" w:space="0" w:color="auto"/>
            <w:left w:val="none" w:sz="0" w:space="0" w:color="auto"/>
            <w:bottom w:val="none" w:sz="0" w:space="0" w:color="auto"/>
            <w:right w:val="none" w:sz="0" w:space="0" w:color="auto"/>
          </w:divBdr>
          <w:divsChild>
            <w:div w:id="1757631678">
              <w:marLeft w:val="0"/>
              <w:marRight w:val="0"/>
              <w:marTop w:val="0"/>
              <w:marBottom w:val="0"/>
              <w:divBdr>
                <w:top w:val="none" w:sz="0" w:space="0" w:color="auto"/>
                <w:left w:val="none" w:sz="0" w:space="0" w:color="auto"/>
                <w:bottom w:val="none" w:sz="0" w:space="0" w:color="auto"/>
                <w:right w:val="none" w:sz="0" w:space="0" w:color="auto"/>
              </w:divBdr>
              <w:divsChild>
                <w:div w:id="13108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58120">
      <w:bodyDiv w:val="1"/>
      <w:marLeft w:val="0"/>
      <w:marRight w:val="0"/>
      <w:marTop w:val="0"/>
      <w:marBottom w:val="0"/>
      <w:divBdr>
        <w:top w:val="none" w:sz="0" w:space="0" w:color="auto"/>
        <w:left w:val="none" w:sz="0" w:space="0" w:color="auto"/>
        <w:bottom w:val="none" w:sz="0" w:space="0" w:color="auto"/>
        <w:right w:val="none" w:sz="0" w:space="0" w:color="auto"/>
      </w:divBdr>
      <w:divsChild>
        <w:div w:id="1275095336">
          <w:marLeft w:val="0"/>
          <w:marRight w:val="0"/>
          <w:marTop w:val="0"/>
          <w:marBottom w:val="0"/>
          <w:divBdr>
            <w:top w:val="none" w:sz="0" w:space="0" w:color="auto"/>
            <w:left w:val="none" w:sz="0" w:space="0" w:color="auto"/>
            <w:bottom w:val="none" w:sz="0" w:space="0" w:color="auto"/>
            <w:right w:val="none" w:sz="0" w:space="0" w:color="auto"/>
          </w:divBdr>
          <w:divsChild>
            <w:div w:id="371686551">
              <w:marLeft w:val="0"/>
              <w:marRight w:val="0"/>
              <w:marTop w:val="0"/>
              <w:marBottom w:val="0"/>
              <w:divBdr>
                <w:top w:val="none" w:sz="0" w:space="0" w:color="auto"/>
                <w:left w:val="none" w:sz="0" w:space="0" w:color="auto"/>
                <w:bottom w:val="none" w:sz="0" w:space="0" w:color="auto"/>
                <w:right w:val="none" w:sz="0" w:space="0" w:color="auto"/>
              </w:divBdr>
              <w:divsChild>
                <w:div w:id="8835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5876">
      <w:bodyDiv w:val="1"/>
      <w:marLeft w:val="0"/>
      <w:marRight w:val="0"/>
      <w:marTop w:val="0"/>
      <w:marBottom w:val="0"/>
      <w:divBdr>
        <w:top w:val="none" w:sz="0" w:space="0" w:color="auto"/>
        <w:left w:val="none" w:sz="0" w:space="0" w:color="auto"/>
        <w:bottom w:val="none" w:sz="0" w:space="0" w:color="auto"/>
        <w:right w:val="none" w:sz="0" w:space="0" w:color="auto"/>
      </w:divBdr>
      <w:divsChild>
        <w:div w:id="274681203">
          <w:marLeft w:val="0"/>
          <w:marRight w:val="0"/>
          <w:marTop w:val="0"/>
          <w:marBottom w:val="0"/>
          <w:divBdr>
            <w:top w:val="none" w:sz="0" w:space="0" w:color="auto"/>
            <w:left w:val="none" w:sz="0" w:space="0" w:color="auto"/>
            <w:bottom w:val="none" w:sz="0" w:space="0" w:color="auto"/>
            <w:right w:val="none" w:sz="0" w:space="0" w:color="auto"/>
          </w:divBdr>
          <w:divsChild>
            <w:div w:id="1890266275">
              <w:marLeft w:val="0"/>
              <w:marRight w:val="0"/>
              <w:marTop w:val="0"/>
              <w:marBottom w:val="0"/>
              <w:divBdr>
                <w:top w:val="none" w:sz="0" w:space="0" w:color="auto"/>
                <w:left w:val="none" w:sz="0" w:space="0" w:color="auto"/>
                <w:bottom w:val="none" w:sz="0" w:space="0" w:color="auto"/>
                <w:right w:val="none" w:sz="0" w:space="0" w:color="auto"/>
              </w:divBdr>
              <w:divsChild>
                <w:div w:id="2899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7955">
      <w:bodyDiv w:val="1"/>
      <w:marLeft w:val="0"/>
      <w:marRight w:val="0"/>
      <w:marTop w:val="0"/>
      <w:marBottom w:val="0"/>
      <w:divBdr>
        <w:top w:val="none" w:sz="0" w:space="0" w:color="auto"/>
        <w:left w:val="none" w:sz="0" w:space="0" w:color="auto"/>
        <w:bottom w:val="none" w:sz="0" w:space="0" w:color="auto"/>
        <w:right w:val="none" w:sz="0" w:space="0" w:color="auto"/>
      </w:divBdr>
    </w:div>
    <w:div w:id="1488588301">
      <w:bodyDiv w:val="1"/>
      <w:marLeft w:val="0"/>
      <w:marRight w:val="0"/>
      <w:marTop w:val="0"/>
      <w:marBottom w:val="0"/>
      <w:divBdr>
        <w:top w:val="none" w:sz="0" w:space="0" w:color="auto"/>
        <w:left w:val="none" w:sz="0" w:space="0" w:color="auto"/>
        <w:bottom w:val="none" w:sz="0" w:space="0" w:color="auto"/>
        <w:right w:val="none" w:sz="0" w:space="0" w:color="auto"/>
      </w:divBdr>
    </w:div>
    <w:div w:id="1501968493">
      <w:bodyDiv w:val="1"/>
      <w:marLeft w:val="0"/>
      <w:marRight w:val="0"/>
      <w:marTop w:val="0"/>
      <w:marBottom w:val="0"/>
      <w:divBdr>
        <w:top w:val="none" w:sz="0" w:space="0" w:color="auto"/>
        <w:left w:val="none" w:sz="0" w:space="0" w:color="auto"/>
        <w:bottom w:val="none" w:sz="0" w:space="0" w:color="auto"/>
        <w:right w:val="none" w:sz="0" w:space="0" w:color="auto"/>
      </w:divBdr>
    </w:div>
    <w:div w:id="1503428409">
      <w:bodyDiv w:val="1"/>
      <w:marLeft w:val="0"/>
      <w:marRight w:val="0"/>
      <w:marTop w:val="0"/>
      <w:marBottom w:val="0"/>
      <w:divBdr>
        <w:top w:val="none" w:sz="0" w:space="0" w:color="auto"/>
        <w:left w:val="none" w:sz="0" w:space="0" w:color="auto"/>
        <w:bottom w:val="none" w:sz="0" w:space="0" w:color="auto"/>
        <w:right w:val="none" w:sz="0" w:space="0" w:color="auto"/>
      </w:divBdr>
    </w:div>
    <w:div w:id="1528177457">
      <w:bodyDiv w:val="1"/>
      <w:marLeft w:val="0"/>
      <w:marRight w:val="0"/>
      <w:marTop w:val="0"/>
      <w:marBottom w:val="0"/>
      <w:divBdr>
        <w:top w:val="none" w:sz="0" w:space="0" w:color="auto"/>
        <w:left w:val="none" w:sz="0" w:space="0" w:color="auto"/>
        <w:bottom w:val="none" w:sz="0" w:space="0" w:color="auto"/>
        <w:right w:val="none" w:sz="0" w:space="0" w:color="auto"/>
      </w:divBdr>
    </w:div>
    <w:div w:id="1578055080">
      <w:bodyDiv w:val="1"/>
      <w:marLeft w:val="0"/>
      <w:marRight w:val="0"/>
      <w:marTop w:val="0"/>
      <w:marBottom w:val="0"/>
      <w:divBdr>
        <w:top w:val="none" w:sz="0" w:space="0" w:color="auto"/>
        <w:left w:val="none" w:sz="0" w:space="0" w:color="auto"/>
        <w:bottom w:val="none" w:sz="0" w:space="0" w:color="auto"/>
        <w:right w:val="none" w:sz="0" w:space="0" w:color="auto"/>
      </w:divBdr>
    </w:div>
    <w:div w:id="1615750845">
      <w:bodyDiv w:val="1"/>
      <w:marLeft w:val="0"/>
      <w:marRight w:val="0"/>
      <w:marTop w:val="0"/>
      <w:marBottom w:val="0"/>
      <w:divBdr>
        <w:top w:val="none" w:sz="0" w:space="0" w:color="auto"/>
        <w:left w:val="none" w:sz="0" w:space="0" w:color="auto"/>
        <w:bottom w:val="none" w:sz="0" w:space="0" w:color="auto"/>
        <w:right w:val="none" w:sz="0" w:space="0" w:color="auto"/>
      </w:divBdr>
      <w:divsChild>
        <w:div w:id="2093775536">
          <w:marLeft w:val="0"/>
          <w:marRight w:val="0"/>
          <w:marTop w:val="0"/>
          <w:marBottom w:val="0"/>
          <w:divBdr>
            <w:top w:val="none" w:sz="0" w:space="0" w:color="auto"/>
            <w:left w:val="none" w:sz="0" w:space="0" w:color="auto"/>
            <w:bottom w:val="none" w:sz="0" w:space="0" w:color="auto"/>
            <w:right w:val="none" w:sz="0" w:space="0" w:color="auto"/>
          </w:divBdr>
          <w:divsChild>
            <w:div w:id="1558659403">
              <w:marLeft w:val="0"/>
              <w:marRight w:val="0"/>
              <w:marTop w:val="0"/>
              <w:marBottom w:val="0"/>
              <w:divBdr>
                <w:top w:val="none" w:sz="0" w:space="0" w:color="auto"/>
                <w:left w:val="none" w:sz="0" w:space="0" w:color="auto"/>
                <w:bottom w:val="none" w:sz="0" w:space="0" w:color="auto"/>
                <w:right w:val="none" w:sz="0" w:space="0" w:color="auto"/>
              </w:divBdr>
              <w:divsChild>
                <w:div w:id="17035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3786">
      <w:bodyDiv w:val="1"/>
      <w:marLeft w:val="0"/>
      <w:marRight w:val="0"/>
      <w:marTop w:val="0"/>
      <w:marBottom w:val="0"/>
      <w:divBdr>
        <w:top w:val="none" w:sz="0" w:space="0" w:color="auto"/>
        <w:left w:val="none" w:sz="0" w:space="0" w:color="auto"/>
        <w:bottom w:val="none" w:sz="0" w:space="0" w:color="auto"/>
        <w:right w:val="none" w:sz="0" w:space="0" w:color="auto"/>
      </w:divBdr>
      <w:divsChild>
        <w:div w:id="1766917373">
          <w:marLeft w:val="0"/>
          <w:marRight w:val="0"/>
          <w:marTop w:val="0"/>
          <w:marBottom w:val="0"/>
          <w:divBdr>
            <w:top w:val="none" w:sz="0" w:space="0" w:color="auto"/>
            <w:left w:val="none" w:sz="0" w:space="0" w:color="auto"/>
            <w:bottom w:val="none" w:sz="0" w:space="0" w:color="auto"/>
            <w:right w:val="none" w:sz="0" w:space="0" w:color="auto"/>
          </w:divBdr>
          <w:divsChild>
            <w:div w:id="2039623516">
              <w:marLeft w:val="0"/>
              <w:marRight w:val="0"/>
              <w:marTop w:val="0"/>
              <w:marBottom w:val="0"/>
              <w:divBdr>
                <w:top w:val="none" w:sz="0" w:space="0" w:color="auto"/>
                <w:left w:val="none" w:sz="0" w:space="0" w:color="auto"/>
                <w:bottom w:val="none" w:sz="0" w:space="0" w:color="auto"/>
                <w:right w:val="none" w:sz="0" w:space="0" w:color="auto"/>
              </w:divBdr>
              <w:divsChild>
                <w:div w:id="19260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07317">
      <w:bodyDiv w:val="1"/>
      <w:marLeft w:val="0"/>
      <w:marRight w:val="0"/>
      <w:marTop w:val="0"/>
      <w:marBottom w:val="0"/>
      <w:divBdr>
        <w:top w:val="none" w:sz="0" w:space="0" w:color="auto"/>
        <w:left w:val="none" w:sz="0" w:space="0" w:color="auto"/>
        <w:bottom w:val="none" w:sz="0" w:space="0" w:color="auto"/>
        <w:right w:val="none" w:sz="0" w:space="0" w:color="auto"/>
      </w:divBdr>
    </w:div>
    <w:div w:id="1724016026">
      <w:bodyDiv w:val="1"/>
      <w:marLeft w:val="0"/>
      <w:marRight w:val="0"/>
      <w:marTop w:val="0"/>
      <w:marBottom w:val="0"/>
      <w:divBdr>
        <w:top w:val="none" w:sz="0" w:space="0" w:color="auto"/>
        <w:left w:val="none" w:sz="0" w:space="0" w:color="auto"/>
        <w:bottom w:val="none" w:sz="0" w:space="0" w:color="auto"/>
        <w:right w:val="none" w:sz="0" w:space="0" w:color="auto"/>
      </w:divBdr>
    </w:div>
    <w:div w:id="1733115781">
      <w:bodyDiv w:val="1"/>
      <w:marLeft w:val="0"/>
      <w:marRight w:val="0"/>
      <w:marTop w:val="0"/>
      <w:marBottom w:val="0"/>
      <w:divBdr>
        <w:top w:val="none" w:sz="0" w:space="0" w:color="auto"/>
        <w:left w:val="none" w:sz="0" w:space="0" w:color="auto"/>
        <w:bottom w:val="none" w:sz="0" w:space="0" w:color="auto"/>
        <w:right w:val="none" w:sz="0" w:space="0" w:color="auto"/>
      </w:divBdr>
    </w:div>
    <w:div w:id="1746368626">
      <w:bodyDiv w:val="1"/>
      <w:marLeft w:val="0"/>
      <w:marRight w:val="0"/>
      <w:marTop w:val="0"/>
      <w:marBottom w:val="0"/>
      <w:divBdr>
        <w:top w:val="none" w:sz="0" w:space="0" w:color="auto"/>
        <w:left w:val="none" w:sz="0" w:space="0" w:color="auto"/>
        <w:bottom w:val="none" w:sz="0" w:space="0" w:color="auto"/>
        <w:right w:val="none" w:sz="0" w:space="0" w:color="auto"/>
      </w:divBdr>
      <w:divsChild>
        <w:div w:id="2128043474">
          <w:marLeft w:val="0"/>
          <w:marRight w:val="0"/>
          <w:marTop w:val="0"/>
          <w:marBottom w:val="0"/>
          <w:divBdr>
            <w:top w:val="none" w:sz="0" w:space="0" w:color="auto"/>
            <w:left w:val="none" w:sz="0" w:space="0" w:color="auto"/>
            <w:bottom w:val="none" w:sz="0" w:space="0" w:color="auto"/>
            <w:right w:val="none" w:sz="0" w:space="0" w:color="auto"/>
          </w:divBdr>
          <w:divsChild>
            <w:div w:id="52312772">
              <w:marLeft w:val="0"/>
              <w:marRight w:val="0"/>
              <w:marTop w:val="0"/>
              <w:marBottom w:val="0"/>
              <w:divBdr>
                <w:top w:val="none" w:sz="0" w:space="0" w:color="auto"/>
                <w:left w:val="none" w:sz="0" w:space="0" w:color="auto"/>
                <w:bottom w:val="none" w:sz="0" w:space="0" w:color="auto"/>
                <w:right w:val="none" w:sz="0" w:space="0" w:color="auto"/>
              </w:divBdr>
              <w:divsChild>
                <w:div w:id="15618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47571">
      <w:bodyDiv w:val="1"/>
      <w:marLeft w:val="0"/>
      <w:marRight w:val="0"/>
      <w:marTop w:val="0"/>
      <w:marBottom w:val="0"/>
      <w:divBdr>
        <w:top w:val="none" w:sz="0" w:space="0" w:color="auto"/>
        <w:left w:val="none" w:sz="0" w:space="0" w:color="auto"/>
        <w:bottom w:val="none" w:sz="0" w:space="0" w:color="auto"/>
        <w:right w:val="none" w:sz="0" w:space="0" w:color="auto"/>
      </w:divBdr>
      <w:divsChild>
        <w:div w:id="396437236">
          <w:marLeft w:val="0"/>
          <w:marRight w:val="0"/>
          <w:marTop w:val="0"/>
          <w:marBottom w:val="0"/>
          <w:divBdr>
            <w:top w:val="none" w:sz="0" w:space="0" w:color="auto"/>
            <w:left w:val="none" w:sz="0" w:space="0" w:color="auto"/>
            <w:bottom w:val="none" w:sz="0" w:space="0" w:color="auto"/>
            <w:right w:val="none" w:sz="0" w:space="0" w:color="auto"/>
          </w:divBdr>
          <w:divsChild>
            <w:div w:id="719747751">
              <w:marLeft w:val="0"/>
              <w:marRight w:val="0"/>
              <w:marTop w:val="0"/>
              <w:marBottom w:val="0"/>
              <w:divBdr>
                <w:top w:val="none" w:sz="0" w:space="0" w:color="auto"/>
                <w:left w:val="none" w:sz="0" w:space="0" w:color="auto"/>
                <w:bottom w:val="none" w:sz="0" w:space="0" w:color="auto"/>
                <w:right w:val="none" w:sz="0" w:space="0" w:color="auto"/>
              </w:divBdr>
              <w:divsChild>
                <w:div w:id="3269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70398">
      <w:bodyDiv w:val="1"/>
      <w:marLeft w:val="0"/>
      <w:marRight w:val="0"/>
      <w:marTop w:val="0"/>
      <w:marBottom w:val="0"/>
      <w:divBdr>
        <w:top w:val="none" w:sz="0" w:space="0" w:color="auto"/>
        <w:left w:val="none" w:sz="0" w:space="0" w:color="auto"/>
        <w:bottom w:val="none" w:sz="0" w:space="0" w:color="auto"/>
        <w:right w:val="none" w:sz="0" w:space="0" w:color="auto"/>
      </w:divBdr>
    </w:div>
    <w:div w:id="1768186746">
      <w:bodyDiv w:val="1"/>
      <w:marLeft w:val="0"/>
      <w:marRight w:val="0"/>
      <w:marTop w:val="0"/>
      <w:marBottom w:val="0"/>
      <w:divBdr>
        <w:top w:val="none" w:sz="0" w:space="0" w:color="auto"/>
        <w:left w:val="none" w:sz="0" w:space="0" w:color="auto"/>
        <w:bottom w:val="none" w:sz="0" w:space="0" w:color="auto"/>
        <w:right w:val="none" w:sz="0" w:space="0" w:color="auto"/>
      </w:divBdr>
      <w:divsChild>
        <w:div w:id="1766345262">
          <w:marLeft w:val="0"/>
          <w:marRight w:val="0"/>
          <w:marTop w:val="0"/>
          <w:marBottom w:val="0"/>
          <w:divBdr>
            <w:top w:val="none" w:sz="0" w:space="0" w:color="auto"/>
            <w:left w:val="none" w:sz="0" w:space="0" w:color="auto"/>
            <w:bottom w:val="none" w:sz="0" w:space="0" w:color="auto"/>
            <w:right w:val="none" w:sz="0" w:space="0" w:color="auto"/>
          </w:divBdr>
          <w:divsChild>
            <w:div w:id="1084377266">
              <w:marLeft w:val="0"/>
              <w:marRight w:val="0"/>
              <w:marTop w:val="0"/>
              <w:marBottom w:val="0"/>
              <w:divBdr>
                <w:top w:val="none" w:sz="0" w:space="0" w:color="auto"/>
                <w:left w:val="none" w:sz="0" w:space="0" w:color="auto"/>
                <w:bottom w:val="none" w:sz="0" w:space="0" w:color="auto"/>
                <w:right w:val="none" w:sz="0" w:space="0" w:color="auto"/>
              </w:divBdr>
              <w:divsChild>
                <w:div w:id="19226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30229">
      <w:bodyDiv w:val="1"/>
      <w:marLeft w:val="0"/>
      <w:marRight w:val="0"/>
      <w:marTop w:val="0"/>
      <w:marBottom w:val="0"/>
      <w:divBdr>
        <w:top w:val="none" w:sz="0" w:space="0" w:color="auto"/>
        <w:left w:val="none" w:sz="0" w:space="0" w:color="auto"/>
        <w:bottom w:val="none" w:sz="0" w:space="0" w:color="auto"/>
        <w:right w:val="none" w:sz="0" w:space="0" w:color="auto"/>
      </w:divBdr>
    </w:div>
    <w:div w:id="1909918094">
      <w:bodyDiv w:val="1"/>
      <w:marLeft w:val="0"/>
      <w:marRight w:val="0"/>
      <w:marTop w:val="0"/>
      <w:marBottom w:val="0"/>
      <w:divBdr>
        <w:top w:val="none" w:sz="0" w:space="0" w:color="auto"/>
        <w:left w:val="none" w:sz="0" w:space="0" w:color="auto"/>
        <w:bottom w:val="none" w:sz="0" w:space="0" w:color="auto"/>
        <w:right w:val="none" w:sz="0" w:space="0" w:color="auto"/>
      </w:divBdr>
      <w:divsChild>
        <w:div w:id="617758267">
          <w:marLeft w:val="0"/>
          <w:marRight w:val="0"/>
          <w:marTop w:val="0"/>
          <w:marBottom w:val="0"/>
          <w:divBdr>
            <w:top w:val="none" w:sz="0" w:space="0" w:color="auto"/>
            <w:left w:val="none" w:sz="0" w:space="0" w:color="auto"/>
            <w:bottom w:val="none" w:sz="0" w:space="0" w:color="auto"/>
            <w:right w:val="none" w:sz="0" w:space="0" w:color="auto"/>
          </w:divBdr>
          <w:divsChild>
            <w:div w:id="768817711">
              <w:marLeft w:val="0"/>
              <w:marRight w:val="0"/>
              <w:marTop w:val="0"/>
              <w:marBottom w:val="0"/>
              <w:divBdr>
                <w:top w:val="none" w:sz="0" w:space="0" w:color="auto"/>
                <w:left w:val="none" w:sz="0" w:space="0" w:color="auto"/>
                <w:bottom w:val="none" w:sz="0" w:space="0" w:color="auto"/>
                <w:right w:val="none" w:sz="0" w:space="0" w:color="auto"/>
              </w:divBdr>
              <w:divsChild>
                <w:div w:id="461654756">
                  <w:marLeft w:val="0"/>
                  <w:marRight w:val="0"/>
                  <w:marTop w:val="0"/>
                  <w:marBottom w:val="0"/>
                  <w:divBdr>
                    <w:top w:val="none" w:sz="0" w:space="0" w:color="auto"/>
                    <w:left w:val="none" w:sz="0" w:space="0" w:color="auto"/>
                    <w:bottom w:val="none" w:sz="0" w:space="0" w:color="auto"/>
                    <w:right w:val="none" w:sz="0" w:space="0" w:color="auto"/>
                  </w:divBdr>
                  <w:divsChild>
                    <w:div w:id="1243756735">
                      <w:marLeft w:val="0"/>
                      <w:marRight w:val="0"/>
                      <w:marTop w:val="0"/>
                      <w:marBottom w:val="0"/>
                      <w:divBdr>
                        <w:top w:val="none" w:sz="0" w:space="0" w:color="auto"/>
                        <w:left w:val="none" w:sz="0" w:space="0" w:color="auto"/>
                        <w:bottom w:val="none" w:sz="0" w:space="0" w:color="auto"/>
                        <w:right w:val="none" w:sz="0" w:space="0" w:color="auto"/>
                      </w:divBdr>
                      <w:divsChild>
                        <w:div w:id="7027648">
                          <w:marLeft w:val="0"/>
                          <w:marRight w:val="0"/>
                          <w:marTop w:val="0"/>
                          <w:marBottom w:val="0"/>
                          <w:divBdr>
                            <w:top w:val="none" w:sz="0" w:space="0" w:color="auto"/>
                            <w:left w:val="none" w:sz="0" w:space="0" w:color="auto"/>
                            <w:bottom w:val="none" w:sz="0" w:space="0" w:color="auto"/>
                            <w:right w:val="none" w:sz="0" w:space="0" w:color="auto"/>
                          </w:divBdr>
                          <w:divsChild>
                            <w:div w:id="17469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759313">
      <w:bodyDiv w:val="1"/>
      <w:marLeft w:val="0"/>
      <w:marRight w:val="0"/>
      <w:marTop w:val="0"/>
      <w:marBottom w:val="0"/>
      <w:divBdr>
        <w:top w:val="none" w:sz="0" w:space="0" w:color="auto"/>
        <w:left w:val="none" w:sz="0" w:space="0" w:color="auto"/>
        <w:bottom w:val="none" w:sz="0" w:space="0" w:color="auto"/>
        <w:right w:val="none" w:sz="0" w:space="0" w:color="auto"/>
      </w:divBdr>
      <w:divsChild>
        <w:div w:id="200633378">
          <w:marLeft w:val="0"/>
          <w:marRight w:val="0"/>
          <w:marTop w:val="0"/>
          <w:marBottom w:val="0"/>
          <w:divBdr>
            <w:top w:val="none" w:sz="0" w:space="0" w:color="auto"/>
            <w:left w:val="none" w:sz="0" w:space="0" w:color="auto"/>
            <w:bottom w:val="none" w:sz="0" w:space="0" w:color="auto"/>
            <w:right w:val="none" w:sz="0" w:space="0" w:color="auto"/>
          </w:divBdr>
          <w:divsChild>
            <w:div w:id="1153453265">
              <w:marLeft w:val="0"/>
              <w:marRight w:val="0"/>
              <w:marTop w:val="0"/>
              <w:marBottom w:val="0"/>
              <w:divBdr>
                <w:top w:val="none" w:sz="0" w:space="0" w:color="auto"/>
                <w:left w:val="none" w:sz="0" w:space="0" w:color="auto"/>
                <w:bottom w:val="none" w:sz="0" w:space="0" w:color="auto"/>
                <w:right w:val="none" w:sz="0" w:space="0" w:color="auto"/>
              </w:divBdr>
              <w:divsChild>
                <w:div w:id="2413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1658">
      <w:bodyDiv w:val="1"/>
      <w:marLeft w:val="0"/>
      <w:marRight w:val="0"/>
      <w:marTop w:val="0"/>
      <w:marBottom w:val="0"/>
      <w:divBdr>
        <w:top w:val="none" w:sz="0" w:space="0" w:color="auto"/>
        <w:left w:val="none" w:sz="0" w:space="0" w:color="auto"/>
        <w:bottom w:val="none" w:sz="0" w:space="0" w:color="auto"/>
        <w:right w:val="none" w:sz="0" w:space="0" w:color="auto"/>
      </w:divBdr>
    </w:div>
    <w:div w:id="1973753545">
      <w:bodyDiv w:val="1"/>
      <w:marLeft w:val="0"/>
      <w:marRight w:val="0"/>
      <w:marTop w:val="0"/>
      <w:marBottom w:val="0"/>
      <w:divBdr>
        <w:top w:val="none" w:sz="0" w:space="0" w:color="auto"/>
        <w:left w:val="none" w:sz="0" w:space="0" w:color="auto"/>
        <w:bottom w:val="none" w:sz="0" w:space="0" w:color="auto"/>
        <w:right w:val="none" w:sz="0" w:space="0" w:color="auto"/>
      </w:divBdr>
    </w:div>
    <w:div w:id="2078432271">
      <w:bodyDiv w:val="1"/>
      <w:marLeft w:val="0"/>
      <w:marRight w:val="0"/>
      <w:marTop w:val="0"/>
      <w:marBottom w:val="0"/>
      <w:divBdr>
        <w:top w:val="none" w:sz="0" w:space="0" w:color="auto"/>
        <w:left w:val="none" w:sz="0" w:space="0" w:color="auto"/>
        <w:bottom w:val="none" w:sz="0" w:space="0" w:color="auto"/>
        <w:right w:val="none" w:sz="0" w:space="0" w:color="auto"/>
      </w:divBdr>
      <w:divsChild>
        <w:div w:id="2127652574">
          <w:marLeft w:val="0"/>
          <w:marRight w:val="0"/>
          <w:marTop w:val="0"/>
          <w:marBottom w:val="0"/>
          <w:divBdr>
            <w:top w:val="none" w:sz="0" w:space="0" w:color="auto"/>
            <w:left w:val="none" w:sz="0" w:space="0" w:color="auto"/>
            <w:bottom w:val="none" w:sz="0" w:space="0" w:color="auto"/>
            <w:right w:val="none" w:sz="0" w:space="0" w:color="auto"/>
          </w:divBdr>
          <w:divsChild>
            <w:div w:id="1598253587">
              <w:marLeft w:val="0"/>
              <w:marRight w:val="0"/>
              <w:marTop w:val="0"/>
              <w:marBottom w:val="0"/>
              <w:divBdr>
                <w:top w:val="none" w:sz="0" w:space="0" w:color="auto"/>
                <w:left w:val="none" w:sz="0" w:space="0" w:color="auto"/>
                <w:bottom w:val="none" w:sz="0" w:space="0" w:color="auto"/>
                <w:right w:val="none" w:sz="0" w:space="0" w:color="auto"/>
              </w:divBdr>
              <w:divsChild>
                <w:div w:id="544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orms.gle/n3LRucQ14mEUADZG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9F717-9E3A-42E2-BECF-03693CFF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2943</Words>
  <Characters>16781</Characters>
  <Application>Microsoft Office Word</Application>
  <DocSecurity>0</DocSecurity>
  <Lines>139</Lines>
  <Paragraphs>39</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MRABET Rachid;ibtissem  taghouti</dc:creator>
  <cp:keywords/>
  <dc:description/>
  <cp:lastModifiedBy>Revisor 1</cp:lastModifiedBy>
  <cp:revision>1</cp:revision>
  <dcterms:created xsi:type="dcterms:W3CDTF">2025-03-27T23:03:00Z</dcterms:created>
  <dcterms:modified xsi:type="dcterms:W3CDTF">2026-01-17T17:52:00Z</dcterms:modified>
</cp:coreProperties>
</file>